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A6440A" w14:textId="77777777" w:rsidR="0090253F" w:rsidRPr="0090253F" w:rsidRDefault="0090253F" w:rsidP="009025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noProof/>
          <w:color w:val="000000"/>
          <w:sz w:val="32"/>
          <w:szCs w:val="32"/>
          <w:lang w:eastAsia="uk-UA"/>
        </w:rPr>
      </w:pPr>
      <w:r w:rsidRPr="0090253F">
        <w:rPr>
          <w:rFonts w:ascii="Times New Roman" w:eastAsia="Times New Roman" w:hAnsi="Times New Roman" w:cs="Times New Roman"/>
          <w:b/>
          <w:smallCaps/>
          <w:noProof/>
          <w:color w:val="000000"/>
          <w:sz w:val="32"/>
          <w:szCs w:val="32"/>
          <w:lang w:val="uk-UA" w:eastAsia="uk-UA"/>
        </w:rPr>
        <w:drawing>
          <wp:inline distT="0" distB="0" distL="0" distR="0" wp14:anchorId="7050D9D8" wp14:editId="68C2273B">
            <wp:extent cx="432000" cy="61200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38CEEFA" w14:textId="77777777" w:rsidR="0090253F" w:rsidRPr="0090253F" w:rsidRDefault="0090253F" w:rsidP="009025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noProof/>
          <w:color w:val="000000"/>
          <w:sz w:val="32"/>
          <w:szCs w:val="32"/>
          <w:lang w:eastAsia="uk-UA"/>
        </w:rPr>
      </w:pPr>
      <w:r w:rsidRPr="0090253F">
        <w:rPr>
          <w:rFonts w:ascii="Times New Roman" w:hAnsi="Times New Roman" w:cs="Times New Roman"/>
          <w:b/>
          <w:sz w:val="32"/>
          <w:szCs w:val="32"/>
        </w:rPr>
        <w:t>ХОРОЛЬСЬКА МІСЬКА РАДА</w:t>
      </w:r>
    </w:p>
    <w:p w14:paraId="40B8C144" w14:textId="77777777" w:rsidR="0090253F" w:rsidRPr="0090253F" w:rsidRDefault="0090253F" w:rsidP="0090253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0253F">
        <w:rPr>
          <w:rFonts w:ascii="Times New Roman" w:hAnsi="Times New Roman" w:cs="Times New Roman"/>
          <w:b/>
          <w:sz w:val="32"/>
          <w:szCs w:val="32"/>
        </w:rPr>
        <w:t>ЛУБЕНСЬКОГО РАЙОНУ ПОЛТАВСЬКОЇ ОБЛАСТІ</w:t>
      </w:r>
    </w:p>
    <w:p w14:paraId="0ADB1C62" w14:textId="77777777" w:rsidR="0090253F" w:rsidRPr="0090253F" w:rsidRDefault="0090253F" w:rsidP="0090253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12DC8471" w14:textId="15E0C642" w:rsidR="0090253F" w:rsidRPr="00D01565" w:rsidRDefault="00140F24" w:rsidP="009025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сімдесят четверта</w:t>
      </w:r>
      <w:r w:rsidR="00BA008F">
        <w:rPr>
          <w:rFonts w:ascii="Times New Roman" w:hAnsi="Times New Roman" w:cs="Times New Roman"/>
          <w:sz w:val="28"/>
          <w:szCs w:val="28"/>
          <w:lang w:val="uk-UA"/>
        </w:rPr>
        <w:t xml:space="preserve"> сесія восьмого скликання</w:t>
      </w:r>
    </w:p>
    <w:p w14:paraId="30D1964E" w14:textId="77777777" w:rsidR="003167EA" w:rsidRDefault="003167EA" w:rsidP="003167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37FEB1A" w14:textId="08C2DC01" w:rsidR="003167EA" w:rsidRPr="00140F24" w:rsidRDefault="00140F24" w:rsidP="003167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ПРОЄКТ </w:t>
      </w:r>
      <w:r w:rsidR="003167EA" w:rsidRPr="00140F24">
        <w:rPr>
          <w:rFonts w:ascii="Times New Roman" w:hAnsi="Times New Roman" w:cs="Times New Roman"/>
          <w:b/>
          <w:sz w:val="28"/>
          <w:szCs w:val="28"/>
          <w:lang w:val="uk-UA"/>
        </w:rPr>
        <w:t>РІШЕННЯ</w:t>
      </w:r>
    </w:p>
    <w:p w14:paraId="0D6B2A34" w14:textId="77777777" w:rsidR="00C90C09" w:rsidRDefault="00C90C09" w:rsidP="0090253F">
      <w:pPr>
        <w:spacing w:after="0" w:line="240" w:lineRule="auto"/>
        <w:rPr>
          <w:rFonts w:ascii="Times New Roman" w:hAnsi="Times New Roman" w:cs="Times New Roman"/>
          <w:b/>
          <w:color w:val="000000"/>
          <w:sz w:val="32"/>
          <w:szCs w:val="32"/>
          <w:lang w:val="uk-UA"/>
        </w:rPr>
      </w:pPr>
    </w:p>
    <w:p w14:paraId="633EB3C7" w14:textId="67FC20D5" w:rsidR="00571096" w:rsidRPr="00D01565" w:rsidRDefault="00EF0064" w:rsidP="0090253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17 жовтня </w:t>
      </w:r>
      <w:r w:rsidR="0090253F" w:rsidRPr="00D01565">
        <w:rPr>
          <w:rFonts w:ascii="Times New Roman" w:hAnsi="Times New Roman" w:cs="Times New Roman"/>
          <w:color w:val="000000"/>
          <w:sz w:val="28"/>
          <w:szCs w:val="28"/>
          <w:lang w:val="uk-UA"/>
        </w:rPr>
        <w:t>202</w:t>
      </w:r>
      <w:r w:rsidR="00140F24">
        <w:rPr>
          <w:rFonts w:ascii="Times New Roman" w:hAnsi="Times New Roman" w:cs="Times New Roman"/>
          <w:color w:val="000000"/>
          <w:sz w:val="28"/>
          <w:szCs w:val="28"/>
          <w:lang w:val="uk-UA"/>
        </w:rPr>
        <w:t>5</w:t>
      </w:r>
      <w:r w:rsidR="0090253F" w:rsidRPr="00D0156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року                                                                        </w:t>
      </w:r>
      <w:r w:rsidR="00D0156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</w:t>
      </w:r>
      <w:r w:rsidR="003167E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D0156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 w:rsidR="0090253F" w:rsidRPr="00D01565">
        <w:rPr>
          <w:rFonts w:ascii="Times New Roman" w:hAnsi="Times New Roman" w:cs="Times New Roman"/>
          <w:color w:val="000000"/>
          <w:sz w:val="28"/>
          <w:szCs w:val="28"/>
          <w:lang w:val="uk-UA"/>
        </w:rPr>
        <w:t>№</w:t>
      </w:r>
    </w:p>
    <w:p w14:paraId="7783BD8B" w14:textId="77777777" w:rsidR="00571096" w:rsidRPr="0090253F" w:rsidRDefault="00571096" w:rsidP="0090253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140B7F0D" w14:textId="0C500071" w:rsidR="00571096" w:rsidRPr="00D01565" w:rsidRDefault="00571096" w:rsidP="0090253F">
      <w:pPr>
        <w:spacing w:after="0" w:line="240" w:lineRule="auto"/>
        <w:ind w:right="538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01565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E0624B">
        <w:rPr>
          <w:rFonts w:ascii="Times New Roman" w:hAnsi="Times New Roman" w:cs="Times New Roman"/>
          <w:sz w:val="28"/>
          <w:szCs w:val="28"/>
          <w:lang w:val="uk-UA"/>
        </w:rPr>
        <w:t xml:space="preserve"> внесення змін та доповнення до</w:t>
      </w:r>
      <w:r w:rsidRPr="00D01565">
        <w:rPr>
          <w:rFonts w:ascii="Times New Roman" w:hAnsi="Times New Roman" w:cs="Times New Roman"/>
          <w:sz w:val="28"/>
          <w:szCs w:val="28"/>
          <w:lang w:val="uk-UA"/>
        </w:rPr>
        <w:t xml:space="preserve"> Програми</w:t>
      </w:r>
      <w:r w:rsidR="0090253F" w:rsidRPr="00D01565">
        <w:rPr>
          <w:rFonts w:ascii="Times New Roman" w:hAnsi="Times New Roman" w:cs="Times New Roman"/>
          <w:sz w:val="28"/>
          <w:szCs w:val="28"/>
          <w:lang w:val="uk-UA"/>
        </w:rPr>
        <w:t xml:space="preserve"> відзначення пам’ятних</w:t>
      </w:r>
      <w:r w:rsidR="00DD7033" w:rsidRPr="00D015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01565">
        <w:rPr>
          <w:rFonts w:ascii="Times New Roman" w:hAnsi="Times New Roman" w:cs="Times New Roman"/>
          <w:sz w:val="28"/>
          <w:szCs w:val="28"/>
          <w:lang w:val="uk-UA"/>
        </w:rPr>
        <w:t>дат,</w:t>
      </w:r>
      <w:r w:rsidR="0090253F" w:rsidRPr="00D01565">
        <w:rPr>
          <w:rFonts w:ascii="Times New Roman" w:hAnsi="Times New Roman" w:cs="Times New Roman"/>
          <w:sz w:val="28"/>
          <w:szCs w:val="28"/>
          <w:lang w:val="uk-UA"/>
        </w:rPr>
        <w:t xml:space="preserve"> ювілеїв та інших </w:t>
      </w:r>
      <w:r w:rsidR="00DD7033" w:rsidRPr="00D01565">
        <w:rPr>
          <w:rFonts w:ascii="Times New Roman" w:hAnsi="Times New Roman" w:cs="Times New Roman"/>
          <w:sz w:val="28"/>
          <w:szCs w:val="28"/>
          <w:lang w:val="uk-UA"/>
        </w:rPr>
        <w:t>заході</w:t>
      </w:r>
      <w:r w:rsidR="0090253F" w:rsidRPr="00D01565">
        <w:rPr>
          <w:rFonts w:ascii="Times New Roman" w:hAnsi="Times New Roman" w:cs="Times New Roman"/>
          <w:sz w:val="28"/>
          <w:szCs w:val="28"/>
          <w:lang w:val="uk-UA"/>
        </w:rPr>
        <w:t>в Хорольської міської</w:t>
      </w:r>
      <w:r w:rsidR="00DB30C6" w:rsidRPr="00D015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01565">
        <w:rPr>
          <w:rFonts w:ascii="Times New Roman" w:hAnsi="Times New Roman" w:cs="Times New Roman"/>
          <w:sz w:val="28"/>
          <w:szCs w:val="28"/>
          <w:lang w:val="uk-UA"/>
        </w:rPr>
        <w:t>ради</w:t>
      </w:r>
      <w:r w:rsidR="0090253F" w:rsidRPr="00D015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D7033" w:rsidRPr="00D01565">
        <w:rPr>
          <w:rFonts w:ascii="Times New Roman" w:hAnsi="Times New Roman" w:cs="Times New Roman"/>
          <w:sz w:val="28"/>
          <w:szCs w:val="28"/>
          <w:lang w:val="uk-UA"/>
        </w:rPr>
        <w:t xml:space="preserve">Лубенського району </w:t>
      </w:r>
      <w:r w:rsidRPr="00D01565">
        <w:rPr>
          <w:rFonts w:ascii="Times New Roman" w:hAnsi="Times New Roman" w:cs="Times New Roman"/>
          <w:sz w:val="28"/>
          <w:szCs w:val="28"/>
          <w:lang w:val="uk-UA"/>
        </w:rPr>
        <w:t xml:space="preserve">Полтавської </w:t>
      </w:r>
      <w:r w:rsidR="00DB30C6" w:rsidRPr="00D01565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D01565">
        <w:rPr>
          <w:rFonts w:ascii="Times New Roman" w:hAnsi="Times New Roman" w:cs="Times New Roman"/>
          <w:sz w:val="28"/>
          <w:szCs w:val="28"/>
          <w:lang w:val="uk-UA"/>
        </w:rPr>
        <w:t>бласті</w:t>
      </w:r>
      <w:r w:rsidR="00DB30C6" w:rsidRPr="00D01565">
        <w:rPr>
          <w:rFonts w:ascii="Times New Roman" w:hAnsi="Times New Roman" w:cs="Times New Roman"/>
          <w:sz w:val="28"/>
          <w:szCs w:val="28"/>
          <w:lang w:val="uk-UA"/>
        </w:rPr>
        <w:t xml:space="preserve"> на 202</w:t>
      </w:r>
      <w:r w:rsidR="00E0624B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DB30C6" w:rsidRPr="00D01565">
        <w:rPr>
          <w:rFonts w:ascii="Times New Roman" w:hAnsi="Times New Roman" w:cs="Times New Roman"/>
          <w:sz w:val="28"/>
          <w:szCs w:val="28"/>
          <w:lang w:val="uk-UA"/>
        </w:rPr>
        <w:t>-20</w:t>
      </w:r>
      <w:r w:rsidR="00E0624B">
        <w:rPr>
          <w:rFonts w:ascii="Times New Roman" w:hAnsi="Times New Roman" w:cs="Times New Roman"/>
          <w:sz w:val="28"/>
          <w:szCs w:val="28"/>
          <w:lang w:val="uk-UA"/>
        </w:rPr>
        <w:t>27</w:t>
      </w:r>
      <w:r w:rsidR="00DB30C6" w:rsidRPr="00D01565">
        <w:rPr>
          <w:rFonts w:ascii="Times New Roman" w:hAnsi="Times New Roman" w:cs="Times New Roman"/>
          <w:sz w:val="28"/>
          <w:szCs w:val="28"/>
          <w:lang w:val="uk-UA"/>
        </w:rPr>
        <w:t xml:space="preserve"> роки</w:t>
      </w:r>
    </w:p>
    <w:p w14:paraId="1815CB73" w14:textId="77777777" w:rsidR="00DD7033" w:rsidRPr="00D01565" w:rsidRDefault="00DD7033" w:rsidP="0090253F">
      <w:pPr>
        <w:spacing w:after="0" w:line="240" w:lineRule="auto"/>
        <w:ind w:right="3968"/>
        <w:rPr>
          <w:rFonts w:ascii="Times New Roman" w:hAnsi="Times New Roman" w:cs="Times New Roman"/>
          <w:sz w:val="28"/>
          <w:szCs w:val="28"/>
          <w:lang w:val="uk-UA"/>
        </w:rPr>
      </w:pPr>
    </w:p>
    <w:p w14:paraId="172AB752" w14:textId="77777777" w:rsidR="00DB30C6" w:rsidRPr="0090253F" w:rsidRDefault="00DD7033" w:rsidP="003167EA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253F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ст.25, п.22 ч.1 ст.26 Закону України «Про місцеве самоврядування в Україні», з метою реалізації </w:t>
      </w:r>
      <w:r w:rsidR="00DB30C6" w:rsidRPr="0090253F">
        <w:rPr>
          <w:rFonts w:ascii="Times New Roman" w:hAnsi="Times New Roman" w:cs="Times New Roman"/>
          <w:sz w:val="28"/>
          <w:szCs w:val="28"/>
          <w:lang w:val="uk-UA"/>
        </w:rPr>
        <w:t>на належному рівні заходів, пов</w:t>
      </w:r>
      <w:r w:rsidR="00DB30C6" w:rsidRPr="00177BBF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DB30C6" w:rsidRPr="0090253F">
        <w:rPr>
          <w:rFonts w:ascii="Times New Roman" w:hAnsi="Times New Roman" w:cs="Times New Roman"/>
          <w:sz w:val="28"/>
          <w:szCs w:val="28"/>
          <w:lang w:val="uk-UA"/>
        </w:rPr>
        <w:t>язаних із відзначенням пам</w:t>
      </w:r>
      <w:r w:rsidR="00DB30C6" w:rsidRPr="00177BBF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DB30C6" w:rsidRPr="0090253F">
        <w:rPr>
          <w:rFonts w:ascii="Times New Roman" w:hAnsi="Times New Roman" w:cs="Times New Roman"/>
          <w:sz w:val="28"/>
          <w:szCs w:val="28"/>
          <w:lang w:val="uk-UA"/>
        </w:rPr>
        <w:t>ятних дат, державних свят, історичних подій, ювілеїв підприємств, установ і організацій, а також вшанування пам</w:t>
      </w:r>
      <w:r w:rsidR="00DB30C6" w:rsidRPr="00177BBF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90253F">
        <w:rPr>
          <w:rFonts w:ascii="Times New Roman" w:hAnsi="Times New Roman" w:cs="Times New Roman"/>
          <w:sz w:val="28"/>
          <w:szCs w:val="28"/>
          <w:lang w:val="uk-UA"/>
        </w:rPr>
        <w:t>яті видатних людей,</w:t>
      </w:r>
      <w:r w:rsidR="00177BBF">
        <w:rPr>
          <w:rFonts w:ascii="Times New Roman" w:hAnsi="Times New Roman" w:cs="Times New Roman"/>
          <w:sz w:val="28"/>
          <w:szCs w:val="28"/>
          <w:lang w:val="uk-UA"/>
        </w:rPr>
        <w:t xml:space="preserve"> військовослужбовців</w:t>
      </w:r>
      <w:r w:rsidR="00BC3F3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341ED">
        <w:rPr>
          <w:rFonts w:ascii="Times New Roman" w:hAnsi="Times New Roman" w:cs="Times New Roman"/>
          <w:sz w:val="28"/>
          <w:szCs w:val="28"/>
          <w:lang w:val="uk-UA"/>
        </w:rPr>
        <w:t xml:space="preserve"> міська рада</w:t>
      </w:r>
    </w:p>
    <w:p w14:paraId="5CC795A3" w14:textId="77777777" w:rsidR="00DD7033" w:rsidRPr="0090253F" w:rsidRDefault="00DB30C6" w:rsidP="0090253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25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FC467AD" w14:textId="77777777" w:rsidR="00DD7033" w:rsidRPr="00D01565" w:rsidRDefault="007341ED" w:rsidP="0090253F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ВИРІШИЛА</w:t>
      </w:r>
      <w:r w:rsidR="00DD7033" w:rsidRPr="00D01565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5CCA5367" w14:textId="77777777" w:rsidR="00DD7033" w:rsidRPr="0090253F" w:rsidRDefault="00DD7033" w:rsidP="0090253F">
      <w:pPr>
        <w:spacing w:after="0" w:line="240" w:lineRule="auto"/>
        <w:ind w:right="-1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8EE847D" w14:textId="4370E622" w:rsidR="0090253F" w:rsidRDefault="0090253F" w:rsidP="0090253F">
      <w:pPr>
        <w:spacing w:after="0" w:line="240" w:lineRule="auto"/>
        <w:ind w:right="-1" w:firstLine="57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01565">
        <w:rPr>
          <w:rFonts w:ascii="Times New Roman" w:hAnsi="Times New Roman" w:cs="Times New Roman"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0624B">
        <w:rPr>
          <w:rFonts w:ascii="Times New Roman" w:hAnsi="Times New Roman" w:cs="Times New Roman"/>
          <w:sz w:val="28"/>
          <w:szCs w:val="28"/>
          <w:lang w:val="uk-UA"/>
        </w:rPr>
        <w:t>Внести</w:t>
      </w:r>
      <w:proofErr w:type="spellEnd"/>
      <w:r w:rsidR="00E0624B">
        <w:rPr>
          <w:rFonts w:ascii="Times New Roman" w:hAnsi="Times New Roman" w:cs="Times New Roman"/>
          <w:sz w:val="28"/>
          <w:szCs w:val="28"/>
          <w:lang w:val="uk-UA"/>
        </w:rPr>
        <w:t xml:space="preserve"> зміни та доповнення до </w:t>
      </w:r>
      <w:r w:rsidR="00DD7033" w:rsidRPr="0090253F">
        <w:rPr>
          <w:rFonts w:ascii="Times New Roman" w:hAnsi="Times New Roman" w:cs="Times New Roman"/>
          <w:sz w:val="28"/>
          <w:szCs w:val="28"/>
          <w:lang w:val="uk-UA"/>
        </w:rPr>
        <w:t xml:space="preserve"> Програм</w:t>
      </w:r>
      <w:r w:rsidR="00E0624B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DD7033" w:rsidRPr="0090253F">
        <w:rPr>
          <w:rFonts w:ascii="Times New Roman" w:hAnsi="Times New Roman" w:cs="Times New Roman"/>
          <w:sz w:val="28"/>
          <w:szCs w:val="28"/>
          <w:lang w:val="uk-UA"/>
        </w:rPr>
        <w:t xml:space="preserve"> відзначення пам</w:t>
      </w:r>
      <w:r w:rsidR="005A6B30" w:rsidRPr="00BA008F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5A6B30" w:rsidRPr="0090253F">
        <w:rPr>
          <w:rFonts w:ascii="Times New Roman" w:hAnsi="Times New Roman" w:cs="Times New Roman"/>
          <w:sz w:val="28"/>
          <w:szCs w:val="28"/>
          <w:lang w:val="uk-UA"/>
        </w:rPr>
        <w:t>ятни</w:t>
      </w:r>
      <w:r w:rsidR="00DB30C6" w:rsidRPr="0090253F">
        <w:rPr>
          <w:rFonts w:ascii="Times New Roman" w:hAnsi="Times New Roman" w:cs="Times New Roman"/>
          <w:sz w:val="28"/>
          <w:szCs w:val="28"/>
          <w:lang w:val="uk-UA"/>
        </w:rPr>
        <w:t xml:space="preserve">х дат, ювілеїв та інших заходів Хорольської міської ради, </w:t>
      </w:r>
      <w:r w:rsidR="005A6B30" w:rsidRPr="0090253F">
        <w:rPr>
          <w:rFonts w:ascii="Times New Roman" w:hAnsi="Times New Roman" w:cs="Times New Roman"/>
          <w:sz w:val="28"/>
          <w:szCs w:val="28"/>
          <w:lang w:val="uk-UA"/>
        </w:rPr>
        <w:t>Лубенського району</w:t>
      </w:r>
      <w:r w:rsidR="00DB30C6" w:rsidRPr="0090253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A6B30" w:rsidRPr="0090253F">
        <w:rPr>
          <w:rFonts w:ascii="Times New Roman" w:hAnsi="Times New Roman" w:cs="Times New Roman"/>
          <w:sz w:val="28"/>
          <w:szCs w:val="28"/>
          <w:lang w:val="uk-UA"/>
        </w:rPr>
        <w:t xml:space="preserve"> Полтавської області на 202</w:t>
      </w:r>
      <w:r w:rsidR="00E0624B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140F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A6B30" w:rsidRPr="0090253F">
        <w:rPr>
          <w:rFonts w:ascii="Times New Roman" w:hAnsi="Times New Roman" w:cs="Times New Roman"/>
          <w:sz w:val="28"/>
          <w:szCs w:val="28"/>
          <w:lang w:val="uk-UA"/>
        </w:rPr>
        <w:t>-20</w:t>
      </w:r>
      <w:r w:rsidR="00E0624B">
        <w:rPr>
          <w:rFonts w:ascii="Times New Roman" w:hAnsi="Times New Roman" w:cs="Times New Roman"/>
          <w:sz w:val="28"/>
          <w:szCs w:val="28"/>
          <w:lang w:val="uk-UA"/>
        </w:rPr>
        <w:t>27</w:t>
      </w:r>
      <w:r w:rsidR="005A6B30" w:rsidRPr="0090253F">
        <w:rPr>
          <w:rFonts w:ascii="Times New Roman" w:hAnsi="Times New Roman" w:cs="Times New Roman"/>
          <w:sz w:val="28"/>
          <w:szCs w:val="28"/>
          <w:lang w:val="uk-UA"/>
        </w:rPr>
        <w:t xml:space="preserve"> роки</w:t>
      </w:r>
      <w:r w:rsidR="00E0624B">
        <w:rPr>
          <w:rFonts w:ascii="Times New Roman" w:hAnsi="Times New Roman" w:cs="Times New Roman"/>
          <w:sz w:val="28"/>
          <w:szCs w:val="28"/>
          <w:lang w:val="uk-UA"/>
        </w:rPr>
        <w:t>, виклавши її в новій редакції</w:t>
      </w:r>
      <w:r w:rsidR="005A6B30" w:rsidRPr="0090253F">
        <w:rPr>
          <w:rFonts w:ascii="Times New Roman" w:hAnsi="Times New Roman" w:cs="Times New Roman"/>
          <w:sz w:val="28"/>
          <w:szCs w:val="28"/>
          <w:lang w:val="uk-UA"/>
        </w:rPr>
        <w:t xml:space="preserve"> (додається).</w:t>
      </w:r>
    </w:p>
    <w:p w14:paraId="515D82BB" w14:textId="77777777" w:rsidR="0090253F" w:rsidRDefault="0090253F" w:rsidP="0090253F">
      <w:pPr>
        <w:spacing w:after="0" w:line="240" w:lineRule="auto"/>
        <w:ind w:right="-1" w:firstLine="57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B6D192D" w14:textId="77777777" w:rsidR="00571096" w:rsidRPr="0090253F" w:rsidRDefault="0090253F" w:rsidP="0090253F">
      <w:pPr>
        <w:spacing w:after="0" w:line="240" w:lineRule="auto"/>
        <w:ind w:right="-1" w:firstLine="57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01565">
        <w:rPr>
          <w:rFonts w:ascii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A6B30" w:rsidRPr="0090253F">
        <w:rPr>
          <w:rFonts w:ascii="Times New Roman" w:hAnsi="Times New Roman" w:cs="Times New Roman"/>
          <w:sz w:val="28"/>
          <w:szCs w:val="28"/>
          <w:lang w:val="uk-UA"/>
        </w:rPr>
        <w:t>Організацію виконання рішення покласти на виконком Хорольської міської ради, контроль</w:t>
      </w:r>
      <w:r w:rsidR="00FE26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A6B30" w:rsidRPr="0090253F">
        <w:rPr>
          <w:rFonts w:ascii="Times New Roman" w:hAnsi="Times New Roman" w:cs="Times New Roman"/>
          <w:sz w:val="28"/>
          <w:szCs w:val="28"/>
          <w:lang w:val="uk-UA"/>
        </w:rPr>
        <w:t>– на постійну комісію з питань охорони здоров</w:t>
      </w:r>
      <w:r w:rsidR="005A6B30" w:rsidRPr="00BC3F39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5A6B30" w:rsidRPr="0090253F">
        <w:rPr>
          <w:rFonts w:ascii="Times New Roman" w:hAnsi="Times New Roman" w:cs="Times New Roman"/>
          <w:sz w:val="28"/>
          <w:szCs w:val="28"/>
          <w:lang w:val="uk-UA"/>
        </w:rPr>
        <w:t>я, освіти, культури, молодіжної політики та спорту.</w:t>
      </w:r>
    </w:p>
    <w:p w14:paraId="736B93A2" w14:textId="77777777" w:rsidR="005A6B30" w:rsidRPr="0090253F" w:rsidRDefault="005A6B30" w:rsidP="0090253F">
      <w:pPr>
        <w:spacing w:after="0" w:line="240" w:lineRule="auto"/>
        <w:ind w:right="-1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10BA837" w14:textId="77777777" w:rsidR="0090253F" w:rsidRDefault="0090253F" w:rsidP="0090253F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  <w:lang w:val="uk-UA"/>
        </w:rPr>
      </w:pPr>
    </w:p>
    <w:p w14:paraId="3740EAEC" w14:textId="77777777" w:rsidR="0090253F" w:rsidRDefault="0090253F" w:rsidP="0090253F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  <w:lang w:val="uk-UA"/>
        </w:rPr>
      </w:pPr>
    </w:p>
    <w:p w14:paraId="50812844" w14:textId="77777777" w:rsidR="0090253F" w:rsidRDefault="0090253F" w:rsidP="0090253F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  <w:lang w:val="uk-UA"/>
        </w:rPr>
      </w:pPr>
    </w:p>
    <w:p w14:paraId="05F2976B" w14:textId="77777777" w:rsidR="005A6B30" w:rsidRDefault="005A6B30" w:rsidP="0090253F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  <w:lang w:val="uk-UA"/>
        </w:rPr>
      </w:pPr>
      <w:r w:rsidRPr="0090253F">
        <w:rPr>
          <w:rFonts w:ascii="Times New Roman" w:hAnsi="Times New Roman" w:cs="Times New Roman"/>
          <w:sz w:val="28"/>
          <w:szCs w:val="28"/>
          <w:lang w:val="uk-UA"/>
        </w:rPr>
        <w:t xml:space="preserve">Міський голова                                                                     </w:t>
      </w:r>
      <w:r w:rsidR="00FE2685">
        <w:rPr>
          <w:rFonts w:ascii="Times New Roman" w:hAnsi="Times New Roman" w:cs="Times New Roman"/>
          <w:sz w:val="28"/>
          <w:szCs w:val="28"/>
          <w:lang w:val="uk-UA"/>
        </w:rPr>
        <w:t xml:space="preserve">       Сергій ВОЛОШИН</w:t>
      </w:r>
    </w:p>
    <w:p w14:paraId="46A787C3" w14:textId="77777777" w:rsidR="00D614AC" w:rsidRDefault="00D614AC" w:rsidP="0090253F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  <w:lang w:val="uk-UA"/>
        </w:rPr>
      </w:pPr>
    </w:p>
    <w:p w14:paraId="24101DE8" w14:textId="77777777" w:rsidR="00D614AC" w:rsidRDefault="00D614AC" w:rsidP="0090253F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  <w:lang w:val="uk-UA"/>
        </w:rPr>
      </w:pPr>
    </w:p>
    <w:p w14:paraId="19580D7F" w14:textId="77777777" w:rsidR="00D614AC" w:rsidRDefault="00D614AC" w:rsidP="0090253F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  <w:lang w:val="uk-UA"/>
        </w:rPr>
      </w:pPr>
    </w:p>
    <w:p w14:paraId="620A8E29" w14:textId="77777777" w:rsidR="00D614AC" w:rsidRDefault="00D614AC" w:rsidP="0090253F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  <w:lang w:val="uk-UA"/>
        </w:rPr>
      </w:pPr>
    </w:p>
    <w:p w14:paraId="49FCB09B" w14:textId="77777777" w:rsidR="00D614AC" w:rsidRDefault="00D614AC" w:rsidP="0090253F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  <w:lang w:val="uk-UA"/>
        </w:rPr>
      </w:pPr>
    </w:p>
    <w:p w14:paraId="7E1011DB" w14:textId="77777777" w:rsidR="00D614AC" w:rsidRDefault="00D614AC" w:rsidP="0090253F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  <w:lang w:val="uk-UA"/>
        </w:rPr>
      </w:pPr>
    </w:p>
    <w:p w14:paraId="4989FFCF" w14:textId="77777777" w:rsidR="00D614AC" w:rsidRDefault="00D614AC" w:rsidP="0090253F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  <w:lang w:val="uk-UA"/>
        </w:rPr>
      </w:pPr>
    </w:p>
    <w:p w14:paraId="4E278EC7" w14:textId="77777777" w:rsidR="00D614AC" w:rsidRDefault="00D614AC" w:rsidP="0090253F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  <w:lang w:val="uk-UA"/>
        </w:rPr>
      </w:pPr>
    </w:p>
    <w:p w14:paraId="5E9D3551" w14:textId="77777777" w:rsidR="00D614AC" w:rsidRDefault="00D614AC" w:rsidP="0090253F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  <w:lang w:val="uk-UA"/>
        </w:rPr>
        <w:sectPr w:rsidR="00D614AC" w:rsidSect="004F1BC2">
          <w:headerReference w:type="default" r:id="rId9"/>
          <w:pgSz w:w="11906" w:h="16838" w:code="9"/>
          <w:pgMar w:top="284" w:right="567" w:bottom="1134" w:left="1701" w:header="0" w:footer="0" w:gutter="0"/>
          <w:cols w:space="708"/>
          <w:titlePg/>
          <w:docGrid w:linePitch="360"/>
        </w:sectPr>
      </w:pPr>
    </w:p>
    <w:p w14:paraId="50135A23" w14:textId="77777777" w:rsidR="00D614AC" w:rsidRDefault="00D614AC" w:rsidP="00D614AC">
      <w:pPr>
        <w:spacing w:after="0" w:line="240" w:lineRule="auto"/>
        <w:ind w:left="11340" w:right="-1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Додаток </w:t>
      </w:r>
    </w:p>
    <w:p w14:paraId="1175D845" w14:textId="30C45223" w:rsidR="00AE1FE1" w:rsidRDefault="00177BBF" w:rsidP="00AE1FE1">
      <w:pPr>
        <w:spacing w:after="0" w:line="240" w:lineRule="auto"/>
        <w:ind w:left="11340" w:right="-1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рішення </w:t>
      </w:r>
      <w:r w:rsidR="00140F24">
        <w:rPr>
          <w:rFonts w:ascii="Times New Roman" w:hAnsi="Times New Roman" w:cs="Times New Roman"/>
          <w:sz w:val="28"/>
          <w:szCs w:val="28"/>
          <w:lang w:val="uk-UA"/>
        </w:rPr>
        <w:t>сімдесят четвертої</w:t>
      </w:r>
      <w:r w:rsidR="00D614AC">
        <w:rPr>
          <w:rFonts w:ascii="Times New Roman" w:hAnsi="Times New Roman" w:cs="Times New Roman"/>
          <w:sz w:val="28"/>
          <w:szCs w:val="28"/>
          <w:lang w:val="uk-UA"/>
        </w:rPr>
        <w:t xml:space="preserve"> сесії Хорольської міської ради </w:t>
      </w:r>
      <w:r w:rsidR="00140F24">
        <w:rPr>
          <w:rFonts w:ascii="Times New Roman" w:hAnsi="Times New Roman" w:cs="Times New Roman"/>
          <w:sz w:val="28"/>
          <w:szCs w:val="28"/>
          <w:lang w:val="uk-UA"/>
        </w:rPr>
        <w:t>восьмого</w:t>
      </w:r>
      <w:r w:rsidR="00D614AC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 від</w:t>
      </w:r>
      <w:r w:rsidR="00140F24">
        <w:rPr>
          <w:rFonts w:ascii="Times New Roman" w:hAnsi="Times New Roman" w:cs="Times New Roman"/>
          <w:sz w:val="28"/>
          <w:szCs w:val="28"/>
          <w:lang w:val="uk-UA"/>
        </w:rPr>
        <w:t xml:space="preserve"> _____</w:t>
      </w:r>
      <w:r w:rsidR="00D614A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0F24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D614AC">
        <w:rPr>
          <w:rFonts w:ascii="Times New Roman" w:hAnsi="Times New Roman" w:cs="Times New Roman"/>
          <w:sz w:val="28"/>
          <w:szCs w:val="28"/>
          <w:lang w:val="uk-UA"/>
        </w:rPr>
        <w:t>202</w:t>
      </w:r>
      <w:r w:rsidR="00140F24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D614AC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</w:p>
    <w:p w14:paraId="70F68397" w14:textId="77777777" w:rsidR="00BC3F39" w:rsidRPr="00AE1FE1" w:rsidRDefault="00BC3F39" w:rsidP="00AE1FE1">
      <w:pPr>
        <w:spacing w:after="0" w:line="240" w:lineRule="auto"/>
        <w:ind w:left="11340" w:right="-1"/>
        <w:rPr>
          <w:rFonts w:ascii="Times New Roman" w:hAnsi="Times New Roman" w:cs="Times New Roman"/>
          <w:sz w:val="28"/>
          <w:szCs w:val="28"/>
          <w:lang w:val="uk-UA"/>
        </w:rPr>
      </w:pPr>
    </w:p>
    <w:p w14:paraId="3C231E5C" w14:textId="77777777" w:rsidR="00D614AC" w:rsidRPr="00D614AC" w:rsidRDefault="00D614AC" w:rsidP="00D614AC">
      <w:pPr>
        <w:spacing w:line="0" w:lineRule="atLeast"/>
        <w:ind w:left="-426" w:right="-31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614AC">
        <w:rPr>
          <w:rFonts w:ascii="Times New Roman" w:hAnsi="Times New Roman" w:cs="Times New Roman"/>
          <w:b/>
          <w:sz w:val="28"/>
          <w:szCs w:val="28"/>
          <w:lang w:val="uk-UA"/>
        </w:rPr>
        <w:t>Напрями діяльності та заходи програми</w:t>
      </w:r>
    </w:p>
    <w:p w14:paraId="2A50757B" w14:textId="75F43ADD" w:rsidR="004F1BC2" w:rsidRDefault="00D614AC" w:rsidP="003167EA">
      <w:pPr>
        <w:spacing w:line="0" w:lineRule="atLeast"/>
        <w:ind w:left="-426" w:right="-31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614AC">
        <w:rPr>
          <w:rFonts w:ascii="Times New Roman" w:hAnsi="Times New Roman" w:cs="Times New Roman"/>
          <w:b/>
          <w:sz w:val="28"/>
          <w:szCs w:val="28"/>
          <w:lang w:val="uk-UA"/>
        </w:rPr>
        <w:t>відзначення пам’ятних дат, ювілеїв та інших заходів на 202</w:t>
      </w:r>
      <w:r w:rsidR="00E0624B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D614AC">
        <w:rPr>
          <w:rFonts w:ascii="Times New Roman" w:hAnsi="Times New Roman" w:cs="Times New Roman"/>
          <w:b/>
          <w:sz w:val="28"/>
          <w:szCs w:val="28"/>
          <w:lang w:val="uk-UA"/>
        </w:rPr>
        <w:t>-20</w:t>
      </w:r>
      <w:r w:rsidR="00E0624B">
        <w:rPr>
          <w:rFonts w:ascii="Times New Roman" w:hAnsi="Times New Roman" w:cs="Times New Roman"/>
          <w:b/>
          <w:sz w:val="28"/>
          <w:szCs w:val="28"/>
          <w:lang w:val="uk-UA"/>
        </w:rPr>
        <w:t>27</w:t>
      </w:r>
      <w:r w:rsidRPr="00D614A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роки</w:t>
      </w:r>
    </w:p>
    <w:tbl>
      <w:tblPr>
        <w:tblStyle w:val="aa"/>
        <w:tblW w:w="1555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5"/>
        <w:gridCol w:w="2268"/>
        <w:gridCol w:w="2141"/>
        <w:gridCol w:w="940"/>
        <w:gridCol w:w="1172"/>
        <w:gridCol w:w="1559"/>
        <w:gridCol w:w="1276"/>
        <w:gridCol w:w="1276"/>
        <w:gridCol w:w="1134"/>
        <w:gridCol w:w="3366"/>
      </w:tblGrid>
      <w:tr w:rsidR="00C42C53" w14:paraId="05325D06" w14:textId="77777777" w:rsidTr="00564939">
        <w:trPr>
          <w:trHeight w:val="527"/>
        </w:trPr>
        <w:tc>
          <w:tcPr>
            <w:tcW w:w="425" w:type="dxa"/>
            <w:vMerge w:val="restart"/>
            <w:vAlign w:val="center"/>
          </w:tcPr>
          <w:p w14:paraId="6BB7C327" w14:textId="77777777" w:rsidR="00C42C53" w:rsidRPr="00522C1F" w:rsidRDefault="00C42C53" w:rsidP="003167EA">
            <w:pPr>
              <w:spacing w:line="0" w:lineRule="atLeast"/>
              <w:ind w:left="-105" w:right="-11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2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</w:p>
          <w:p w14:paraId="03C69659" w14:textId="77777777" w:rsidR="00C42C53" w:rsidRPr="00522C1F" w:rsidRDefault="00C42C53" w:rsidP="003167EA">
            <w:pPr>
              <w:spacing w:line="0" w:lineRule="atLeast"/>
              <w:ind w:left="-105" w:right="-11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2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з\п</w:t>
            </w:r>
          </w:p>
        </w:tc>
        <w:tc>
          <w:tcPr>
            <w:tcW w:w="2268" w:type="dxa"/>
            <w:vMerge w:val="restart"/>
            <w:vAlign w:val="center"/>
          </w:tcPr>
          <w:p w14:paraId="74828C73" w14:textId="77777777" w:rsidR="00C42C53" w:rsidRPr="000D3B02" w:rsidRDefault="00C42C53" w:rsidP="00D614AC">
            <w:pPr>
              <w:spacing w:line="0" w:lineRule="atLeast"/>
              <w:ind w:right="-3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D3B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Назва напрямку діяльності (пріоритетні завдання)</w:t>
            </w:r>
          </w:p>
        </w:tc>
        <w:tc>
          <w:tcPr>
            <w:tcW w:w="2141" w:type="dxa"/>
            <w:vMerge w:val="restart"/>
            <w:vAlign w:val="center"/>
          </w:tcPr>
          <w:p w14:paraId="4F5319DA" w14:textId="77777777" w:rsidR="00C42C53" w:rsidRPr="000D3B02" w:rsidRDefault="00C42C53" w:rsidP="00D614AC">
            <w:pPr>
              <w:spacing w:line="0" w:lineRule="atLeast"/>
              <w:ind w:right="-3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D3B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Перелік заходів</w:t>
            </w:r>
          </w:p>
        </w:tc>
        <w:tc>
          <w:tcPr>
            <w:tcW w:w="940" w:type="dxa"/>
            <w:vMerge w:val="restart"/>
            <w:textDirection w:val="btLr"/>
            <w:vAlign w:val="center"/>
          </w:tcPr>
          <w:p w14:paraId="4213A69F" w14:textId="77777777" w:rsidR="00C42C53" w:rsidRPr="000D3B02" w:rsidRDefault="00C42C53" w:rsidP="003167EA">
            <w:pPr>
              <w:spacing w:line="0" w:lineRule="atLeast"/>
              <w:ind w:left="113" w:right="-31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D3B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Терміни виконання</w:t>
            </w:r>
          </w:p>
          <w:p w14:paraId="06EC0738" w14:textId="77777777" w:rsidR="00C42C53" w:rsidRPr="000D3B02" w:rsidRDefault="00C42C53" w:rsidP="003167EA">
            <w:pPr>
              <w:spacing w:line="0" w:lineRule="atLeast"/>
              <w:ind w:left="113" w:right="-31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D3B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заходів</w:t>
            </w:r>
          </w:p>
        </w:tc>
        <w:tc>
          <w:tcPr>
            <w:tcW w:w="1172" w:type="dxa"/>
            <w:vMerge w:val="restart"/>
            <w:vAlign w:val="center"/>
          </w:tcPr>
          <w:p w14:paraId="27DDA093" w14:textId="77777777" w:rsidR="00C42C53" w:rsidRPr="000D3B02" w:rsidRDefault="00C42C53" w:rsidP="003167EA">
            <w:pPr>
              <w:spacing w:line="0" w:lineRule="atLeast"/>
              <w:ind w:right="-3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D3B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Виконавці</w:t>
            </w:r>
          </w:p>
        </w:tc>
        <w:tc>
          <w:tcPr>
            <w:tcW w:w="1559" w:type="dxa"/>
            <w:vMerge w:val="restart"/>
            <w:vAlign w:val="center"/>
          </w:tcPr>
          <w:p w14:paraId="7C65E7D6" w14:textId="77777777" w:rsidR="00C42C53" w:rsidRPr="000D3B02" w:rsidRDefault="00C42C53" w:rsidP="003167EA">
            <w:pPr>
              <w:spacing w:line="0" w:lineRule="atLeast"/>
              <w:ind w:right="-3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D3B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Джерела фінансування</w:t>
            </w:r>
          </w:p>
        </w:tc>
        <w:tc>
          <w:tcPr>
            <w:tcW w:w="3686" w:type="dxa"/>
            <w:gridSpan w:val="3"/>
            <w:vAlign w:val="center"/>
          </w:tcPr>
          <w:p w14:paraId="6C7C0509" w14:textId="40EBD425" w:rsidR="00C42C53" w:rsidRPr="000D3B02" w:rsidRDefault="00C42C53" w:rsidP="00BC3F39">
            <w:pPr>
              <w:spacing w:line="0" w:lineRule="atLeast"/>
              <w:ind w:right="-3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Орієнтовний обсяг фінансування</w:t>
            </w:r>
          </w:p>
        </w:tc>
        <w:tc>
          <w:tcPr>
            <w:tcW w:w="3366" w:type="dxa"/>
            <w:vMerge w:val="restart"/>
            <w:vAlign w:val="center"/>
          </w:tcPr>
          <w:p w14:paraId="6CDA13B1" w14:textId="5FD53502" w:rsidR="00C42C53" w:rsidRPr="000D3B02" w:rsidRDefault="00C42C53" w:rsidP="00D614AC">
            <w:pPr>
              <w:spacing w:line="0" w:lineRule="atLeast"/>
              <w:ind w:right="-3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D3B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Очікуваний результат</w:t>
            </w:r>
          </w:p>
        </w:tc>
      </w:tr>
      <w:tr w:rsidR="00C42C53" w14:paraId="5D25B314" w14:textId="77777777" w:rsidTr="00564939">
        <w:trPr>
          <w:trHeight w:val="217"/>
        </w:trPr>
        <w:tc>
          <w:tcPr>
            <w:tcW w:w="425" w:type="dxa"/>
            <w:vMerge/>
            <w:vAlign w:val="center"/>
          </w:tcPr>
          <w:p w14:paraId="78275C0F" w14:textId="77777777" w:rsidR="00C42C53" w:rsidRPr="00D614AC" w:rsidRDefault="00C42C53" w:rsidP="00D614AC">
            <w:pPr>
              <w:spacing w:line="0" w:lineRule="atLeast"/>
              <w:ind w:right="-3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</w:tcPr>
          <w:p w14:paraId="1903A416" w14:textId="77777777" w:rsidR="00C42C53" w:rsidRPr="000D3B02" w:rsidRDefault="00C42C53" w:rsidP="001C2C9C">
            <w:pPr>
              <w:spacing w:line="0" w:lineRule="atLeast"/>
              <w:ind w:right="-3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41" w:type="dxa"/>
            <w:vMerge/>
          </w:tcPr>
          <w:p w14:paraId="3BBAA48D" w14:textId="77777777" w:rsidR="00C42C53" w:rsidRPr="000D3B02" w:rsidRDefault="00C42C53" w:rsidP="001C2C9C">
            <w:pPr>
              <w:spacing w:line="0" w:lineRule="atLeast"/>
              <w:ind w:right="-3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40" w:type="dxa"/>
            <w:vMerge/>
            <w:vAlign w:val="center"/>
          </w:tcPr>
          <w:p w14:paraId="024796C9" w14:textId="77777777" w:rsidR="00C42C53" w:rsidRPr="000D3B02" w:rsidRDefault="00C42C53" w:rsidP="00D614AC">
            <w:pPr>
              <w:spacing w:line="0" w:lineRule="atLeast"/>
              <w:ind w:right="-3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72" w:type="dxa"/>
            <w:vMerge/>
            <w:vAlign w:val="center"/>
          </w:tcPr>
          <w:p w14:paraId="0F703D2B" w14:textId="77777777" w:rsidR="00C42C53" w:rsidRPr="000D3B02" w:rsidRDefault="00C42C53" w:rsidP="00D614AC">
            <w:pPr>
              <w:spacing w:line="0" w:lineRule="atLeast"/>
              <w:ind w:right="-3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14:paraId="5FE74B2D" w14:textId="77777777" w:rsidR="00C42C53" w:rsidRPr="000D3B02" w:rsidRDefault="00C42C53" w:rsidP="00D614AC">
            <w:pPr>
              <w:spacing w:line="0" w:lineRule="atLeast"/>
              <w:ind w:right="-3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473BE2CD" w14:textId="02BA5640" w:rsidR="00C42C53" w:rsidRPr="000D3B02" w:rsidRDefault="00C42C53" w:rsidP="004E3EB6">
            <w:pPr>
              <w:spacing w:line="0" w:lineRule="atLeast"/>
              <w:ind w:right="-3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D3B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</w:t>
            </w:r>
            <w:r w:rsidR="00E062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276" w:type="dxa"/>
            <w:vAlign w:val="center"/>
          </w:tcPr>
          <w:p w14:paraId="5F78AA10" w14:textId="2117789A" w:rsidR="00C42C53" w:rsidRPr="000D3B02" w:rsidRDefault="00C42C53" w:rsidP="004E3EB6">
            <w:pPr>
              <w:spacing w:line="0" w:lineRule="atLeast"/>
              <w:ind w:right="-3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D3B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</w:t>
            </w:r>
            <w:r w:rsidR="00E062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134" w:type="dxa"/>
            <w:vAlign w:val="center"/>
          </w:tcPr>
          <w:p w14:paraId="33210E9D" w14:textId="0AE19DFC" w:rsidR="00C42C53" w:rsidRPr="000D3B02" w:rsidRDefault="00C42C53" w:rsidP="004E3EB6">
            <w:pPr>
              <w:spacing w:line="0" w:lineRule="atLeast"/>
              <w:ind w:right="-3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D3B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r w:rsidR="00E062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</w:t>
            </w:r>
          </w:p>
        </w:tc>
        <w:tc>
          <w:tcPr>
            <w:tcW w:w="3366" w:type="dxa"/>
            <w:vMerge/>
            <w:vAlign w:val="center"/>
          </w:tcPr>
          <w:p w14:paraId="163A7EF8" w14:textId="2F0914E7" w:rsidR="00C42C53" w:rsidRPr="000D3B02" w:rsidRDefault="00C42C53" w:rsidP="00D614AC">
            <w:pPr>
              <w:spacing w:line="0" w:lineRule="atLeast"/>
              <w:ind w:right="-3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42C53" w14:paraId="381E3987" w14:textId="77777777" w:rsidTr="00564939">
        <w:trPr>
          <w:trHeight w:val="387"/>
        </w:trPr>
        <w:tc>
          <w:tcPr>
            <w:tcW w:w="425" w:type="dxa"/>
            <w:vMerge/>
            <w:vAlign w:val="center"/>
          </w:tcPr>
          <w:p w14:paraId="0A53EEF2" w14:textId="77777777" w:rsidR="00C42C53" w:rsidRPr="00D614AC" w:rsidRDefault="00C42C53" w:rsidP="00D614AC">
            <w:pPr>
              <w:spacing w:line="0" w:lineRule="atLeast"/>
              <w:ind w:right="-3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</w:tcPr>
          <w:p w14:paraId="510263E0" w14:textId="77777777" w:rsidR="00C42C53" w:rsidRPr="000D3B02" w:rsidRDefault="00C42C53" w:rsidP="001C2C9C">
            <w:pPr>
              <w:spacing w:line="0" w:lineRule="atLeast"/>
              <w:ind w:right="-3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41" w:type="dxa"/>
            <w:vMerge/>
          </w:tcPr>
          <w:p w14:paraId="63BE576C" w14:textId="77777777" w:rsidR="00C42C53" w:rsidRPr="000D3B02" w:rsidRDefault="00C42C53" w:rsidP="001C2C9C">
            <w:pPr>
              <w:spacing w:line="0" w:lineRule="atLeast"/>
              <w:ind w:right="-3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40" w:type="dxa"/>
            <w:vMerge/>
            <w:vAlign w:val="center"/>
          </w:tcPr>
          <w:p w14:paraId="182CBC47" w14:textId="77777777" w:rsidR="00C42C53" w:rsidRPr="000D3B02" w:rsidRDefault="00C42C53" w:rsidP="00D614AC">
            <w:pPr>
              <w:spacing w:line="0" w:lineRule="atLeast"/>
              <w:ind w:right="-3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72" w:type="dxa"/>
            <w:vMerge/>
            <w:vAlign w:val="center"/>
          </w:tcPr>
          <w:p w14:paraId="073FB4CE" w14:textId="77777777" w:rsidR="00C42C53" w:rsidRPr="000D3B02" w:rsidRDefault="00C42C53" w:rsidP="00D614AC">
            <w:pPr>
              <w:spacing w:line="0" w:lineRule="atLeast"/>
              <w:ind w:right="-3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14:paraId="3208017A" w14:textId="77777777" w:rsidR="00C42C53" w:rsidRPr="000D3B02" w:rsidRDefault="00C42C53" w:rsidP="00D614AC">
            <w:pPr>
              <w:spacing w:line="0" w:lineRule="atLeast"/>
              <w:ind w:right="-3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gridSpan w:val="3"/>
            <w:vAlign w:val="center"/>
          </w:tcPr>
          <w:p w14:paraId="782D7976" w14:textId="77777777" w:rsidR="00C42C53" w:rsidRPr="000D3B02" w:rsidRDefault="00C42C53" w:rsidP="003167EA">
            <w:pPr>
              <w:spacing w:line="0" w:lineRule="atLeast"/>
              <w:ind w:right="-3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D3B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Всього тис.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D3B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</w:t>
            </w:r>
          </w:p>
        </w:tc>
        <w:tc>
          <w:tcPr>
            <w:tcW w:w="3366" w:type="dxa"/>
            <w:vMerge/>
            <w:vAlign w:val="center"/>
          </w:tcPr>
          <w:p w14:paraId="0399A366" w14:textId="20C6921A" w:rsidR="00C42C53" w:rsidRPr="000D3B02" w:rsidRDefault="00C42C53" w:rsidP="00D614AC">
            <w:pPr>
              <w:spacing w:line="0" w:lineRule="atLeast"/>
              <w:ind w:right="-3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42C53" w14:paraId="18A00D0F" w14:textId="77777777" w:rsidTr="00456061">
        <w:tblPrEx>
          <w:tblLook w:val="0000" w:firstRow="0" w:lastRow="0" w:firstColumn="0" w:lastColumn="0" w:noHBand="0" w:noVBand="0"/>
        </w:tblPrEx>
        <w:trPr>
          <w:trHeight w:val="88"/>
        </w:trPr>
        <w:tc>
          <w:tcPr>
            <w:tcW w:w="425" w:type="dxa"/>
            <w:vAlign w:val="center"/>
          </w:tcPr>
          <w:p w14:paraId="7A91AFBB" w14:textId="77777777" w:rsidR="00C42C53" w:rsidRPr="00D614AC" w:rsidRDefault="00C42C53" w:rsidP="003167EA">
            <w:pPr>
              <w:spacing w:line="0" w:lineRule="atLeast"/>
              <w:ind w:left="-105" w:right="-11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268" w:type="dxa"/>
          </w:tcPr>
          <w:p w14:paraId="420F81E9" w14:textId="77777777" w:rsidR="00C42C53" w:rsidRPr="000D3B02" w:rsidRDefault="00C42C53" w:rsidP="001C2C9C">
            <w:pPr>
              <w:spacing w:line="0" w:lineRule="atLeast"/>
              <w:ind w:right="-3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D3B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141" w:type="dxa"/>
          </w:tcPr>
          <w:p w14:paraId="67F78D8D" w14:textId="77777777" w:rsidR="00C42C53" w:rsidRPr="000D3B02" w:rsidRDefault="00C42C53" w:rsidP="001C2C9C">
            <w:pPr>
              <w:spacing w:line="0" w:lineRule="atLeast"/>
              <w:ind w:right="-3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D3B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940" w:type="dxa"/>
            <w:vAlign w:val="center"/>
          </w:tcPr>
          <w:p w14:paraId="1EFE461F" w14:textId="77777777" w:rsidR="00C42C53" w:rsidRPr="000D3B02" w:rsidRDefault="00C42C53" w:rsidP="00D614AC">
            <w:pPr>
              <w:spacing w:line="0" w:lineRule="atLeast"/>
              <w:ind w:right="-3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D3B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172" w:type="dxa"/>
            <w:vAlign w:val="center"/>
          </w:tcPr>
          <w:p w14:paraId="1BD4DC52" w14:textId="77777777" w:rsidR="00C42C53" w:rsidRPr="000D3B02" w:rsidRDefault="00C42C53" w:rsidP="00D614AC">
            <w:pPr>
              <w:spacing w:line="0" w:lineRule="atLeast"/>
              <w:ind w:right="-3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D3B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559" w:type="dxa"/>
            <w:vAlign w:val="center"/>
          </w:tcPr>
          <w:p w14:paraId="5014ED16" w14:textId="77777777" w:rsidR="00C42C53" w:rsidRPr="000D3B02" w:rsidRDefault="00C42C53" w:rsidP="00D614AC">
            <w:pPr>
              <w:spacing w:line="0" w:lineRule="atLeast"/>
              <w:ind w:right="-3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D3B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276" w:type="dxa"/>
            <w:vAlign w:val="center"/>
          </w:tcPr>
          <w:p w14:paraId="4DD840C7" w14:textId="77777777" w:rsidR="00C42C53" w:rsidRPr="000D3B02" w:rsidRDefault="00C42C53" w:rsidP="00D614AC">
            <w:pPr>
              <w:spacing w:line="0" w:lineRule="atLeast"/>
              <w:ind w:right="-3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D3B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1276" w:type="dxa"/>
            <w:vAlign w:val="center"/>
          </w:tcPr>
          <w:p w14:paraId="7C39FFAF" w14:textId="77777777" w:rsidR="00C42C53" w:rsidRPr="000D3B02" w:rsidRDefault="00C42C53" w:rsidP="00D614AC">
            <w:pPr>
              <w:spacing w:line="0" w:lineRule="atLeast"/>
              <w:ind w:right="-3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D3B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1134" w:type="dxa"/>
            <w:vAlign w:val="center"/>
          </w:tcPr>
          <w:p w14:paraId="5812E445" w14:textId="77777777" w:rsidR="00C42C53" w:rsidRPr="000D3B02" w:rsidRDefault="00C42C53" w:rsidP="00D614AC">
            <w:pPr>
              <w:spacing w:line="0" w:lineRule="atLeast"/>
              <w:ind w:right="-3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D3B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3366" w:type="dxa"/>
            <w:vAlign w:val="center"/>
          </w:tcPr>
          <w:p w14:paraId="67CC031B" w14:textId="57383EFC" w:rsidR="00C42C53" w:rsidRPr="000D3B02" w:rsidRDefault="00C42C53" w:rsidP="00C42C53">
            <w:pPr>
              <w:spacing w:line="0" w:lineRule="atLeast"/>
              <w:ind w:right="-31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10</w:t>
            </w:r>
          </w:p>
        </w:tc>
      </w:tr>
      <w:tr w:rsidR="00C42C53" w:rsidRPr="00EF0064" w14:paraId="0604EACC" w14:textId="77777777" w:rsidTr="00390047">
        <w:tblPrEx>
          <w:tblLook w:val="0000" w:firstRow="0" w:lastRow="0" w:firstColumn="0" w:lastColumn="0" w:noHBand="0" w:noVBand="0"/>
        </w:tblPrEx>
        <w:trPr>
          <w:trHeight w:val="2343"/>
        </w:trPr>
        <w:tc>
          <w:tcPr>
            <w:tcW w:w="425" w:type="dxa"/>
            <w:vAlign w:val="center"/>
          </w:tcPr>
          <w:p w14:paraId="4F21C1A7" w14:textId="77777777" w:rsidR="00C42C53" w:rsidRPr="00D614AC" w:rsidRDefault="00C42C53" w:rsidP="00C42C53">
            <w:pPr>
              <w:spacing w:line="0" w:lineRule="atLeast"/>
              <w:ind w:right="-3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2268" w:type="dxa"/>
          </w:tcPr>
          <w:p w14:paraId="5D0F0F43" w14:textId="77777777" w:rsidR="00C42C53" w:rsidRPr="00D614AC" w:rsidRDefault="00C42C53" w:rsidP="00C42C53">
            <w:pPr>
              <w:spacing w:line="0" w:lineRule="atLeast"/>
              <w:ind w:right="-3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Відзначення державних та професійних свят, визначних подій в історії держави, області та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Хорольської </w:t>
            </w:r>
            <w:r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міської територіальної громади, які проводяться відповідно до актів Президента України, Уряду України,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розпоряд</w:t>
            </w:r>
            <w:r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жень голів обласної, районної державної адміністрації,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міської ради,</w:t>
            </w:r>
            <w:r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занесенням портретів осіб на Д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ошку пошани міської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територіаль</w:t>
            </w:r>
            <w:r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ної громади, врученням Почесних гра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мот, подяк, квітів, цінних пода</w:t>
            </w:r>
            <w:r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рунків,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нагородної продукції, відправленням </w:t>
            </w:r>
            <w:r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вітальних листівок, покладанням квітів до пам’ятників та пам’ятних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знаків</w:t>
            </w:r>
          </w:p>
        </w:tc>
        <w:tc>
          <w:tcPr>
            <w:tcW w:w="2141" w:type="dxa"/>
          </w:tcPr>
          <w:p w14:paraId="25C97740" w14:textId="77777777" w:rsidR="00C42C53" w:rsidRPr="00D614AC" w:rsidRDefault="00C42C53" w:rsidP="00C42C53">
            <w:pPr>
              <w:spacing w:line="0" w:lineRule="atLeast"/>
              <w:ind w:right="-3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Придбання Почесних грамот, Подяк, Вітальних адрес (в </w:t>
            </w:r>
            <w:proofErr w:type="spellStart"/>
            <w:r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т.ч</w:t>
            </w:r>
            <w:proofErr w:type="spellEnd"/>
            <w:r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кольорових </w:t>
            </w:r>
            <w:proofErr w:type="spellStart"/>
            <w:r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катриджів</w:t>
            </w:r>
            <w:proofErr w:type="spellEnd"/>
            <w:r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), рамок для Почесних грамот та  Подяк, придбання друкованої продукції (запрошень, листівок, конвертів, марок, ватманів тощо), ритуальних вінків, корзин, гірлянд, виготовлення поліграфічної продукції (фото, календарів, буклетів, </w:t>
            </w:r>
            <w:proofErr w:type="spellStart"/>
            <w:r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постерів</w:t>
            </w:r>
            <w:proofErr w:type="spellEnd"/>
            <w:r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банерів, державної </w:t>
            </w:r>
            <w:r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символіки,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подарункові набори,</w:t>
            </w:r>
            <w:r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тощо)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придбання квіткової продукції</w:t>
            </w:r>
          </w:p>
        </w:tc>
        <w:tc>
          <w:tcPr>
            <w:tcW w:w="940" w:type="dxa"/>
            <w:vAlign w:val="center"/>
          </w:tcPr>
          <w:p w14:paraId="3CF09A08" w14:textId="328F4E44" w:rsidR="00C42C53" w:rsidRPr="00D614AC" w:rsidRDefault="00C42C53" w:rsidP="00C42C53">
            <w:pPr>
              <w:spacing w:line="0" w:lineRule="atLeast"/>
              <w:ind w:right="-3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202</w:t>
            </w:r>
            <w:r w:rsidR="00577A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-20</w:t>
            </w:r>
            <w:r w:rsidR="00577A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р.</w:t>
            </w:r>
          </w:p>
        </w:tc>
        <w:tc>
          <w:tcPr>
            <w:tcW w:w="1172" w:type="dxa"/>
            <w:vAlign w:val="center"/>
          </w:tcPr>
          <w:p w14:paraId="7551FF31" w14:textId="77777777" w:rsidR="00C42C53" w:rsidRPr="00D614AC" w:rsidRDefault="00C42C53" w:rsidP="00C42C53">
            <w:pPr>
              <w:spacing w:line="0" w:lineRule="atLeast"/>
              <w:ind w:right="-3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 Хороль</w:t>
            </w:r>
            <w:r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ської міської ради</w:t>
            </w:r>
          </w:p>
        </w:tc>
        <w:tc>
          <w:tcPr>
            <w:tcW w:w="1559" w:type="dxa"/>
            <w:vAlign w:val="center"/>
          </w:tcPr>
          <w:p w14:paraId="5D555A16" w14:textId="77777777" w:rsidR="00C42C53" w:rsidRDefault="00C42C53" w:rsidP="00C42C53">
            <w:pPr>
              <w:spacing w:line="0" w:lineRule="atLeast"/>
              <w:ind w:right="-3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Бюджет Хорольської міської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територіаль</w:t>
            </w:r>
            <w:proofErr w:type="spellEnd"/>
          </w:p>
          <w:p w14:paraId="65B7F648" w14:textId="6DB895BD" w:rsidR="00C42C53" w:rsidRPr="00D614AC" w:rsidRDefault="00C42C53" w:rsidP="00C42C53">
            <w:pPr>
              <w:spacing w:line="0" w:lineRule="atLeast"/>
              <w:ind w:right="-3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громади</w:t>
            </w:r>
          </w:p>
        </w:tc>
        <w:tc>
          <w:tcPr>
            <w:tcW w:w="1276" w:type="dxa"/>
            <w:vAlign w:val="center"/>
          </w:tcPr>
          <w:p w14:paraId="2F034E8C" w14:textId="3AAFC67D" w:rsidR="00C42C53" w:rsidRPr="00D614AC" w:rsidRDefault="00C42C53" w:rsidP="00C42C53">
            <w:pPr>
              <w:spacing w:line="0" w:lineRule="atLeast"/>
              <w:ind w:right="-3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E062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1276" w:type="dxa"/>
            <w:vAlign w:val="center"/>
          </w:tcPr>
          <w:p w14:paraId="0890A145" w14:textId="48162F5C" w:rsidR="00C42C53" w:rsidRPr="00D614AC" w:rsidRDefault="00353AC8" w:rsidP="00C42C53">
            <w:pPr>
              <w:spacing w:line="0" w:lineRule="atLeast"/>
              <w:ind w:right="-3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36</w:t>
            </w:r>
            <w:r w:rsidR="002522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</w:t>
            </w:r>
          </w:p>
        </w:tc>
        <w:tc>
          <w:tcPr>
            <w:tcW w:w="1134" w:type="dxa"/>
            <w:vAlign w:val="center"/>
          </w:tcPr>
          <w:p w14:paraId="0025119E" w14:textId="53E35867" w:rsidR="00C42C53" w:rsidRPr="00D614AC" w:rsidRDefault="00353AC8" w:rsidP="00C42C53">
            <w:pPr>
              <w:spacing w:line="0" w:lineRule="atLeast"/>
              <w:ind w:right="-3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36</w:t>
            </w:r>
            <w:r w:rsidR="002522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8,0</w:t>
            </w:r>
          </w:p>
        </w:tc>
        <w:tc>
          <w:tcPr>
            <w:tcW w:w="3366" w:type="dxa"/>
            <w:vAlign w:val="center"/>
          </w:tcPr>
          <w:p w14:paraId="29218556" w14:textId="0BB7B474" w:rsidR="00C42C53" w:rsidRPr="00D614AC" w:rsidRDefault="00C42C53" w:rsidP="00C42C53">
            <w:pPr>
              <w:spacing w:line="0" w:lineRule="atLeast"/>
              <w:ind w:right="-31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Реалізація заходів, пов’язаних із відзначенням державних та професійних свят, визначених в історії держави, області та району, які проводяться відповідно до актів През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идента України, Уряду, розпоряд</w:t>
            </w:r>
            <w:r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жень голів обласної, районної держа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вної адміністрації міської ради</w:t>
            </w:r>
          </w:p>
        </w:tc>
      </w:tr>
      <w:tr w:rsidR="00C42C53" w:rsidRPr="00D614AC" w14:paraId="3DB20785" w14:textId="77777777" w:rsidTr="00140F24">
        <w:tblPrEx>
          <w:tblLook w:val="0000" w:firstRow="0" w:lastRow="0" w:firstColumn="0" w:lastColumn="0" w:noHBand="0" w:noVBand="0"/>
        </w:tblPrEx>
        <w:trPr>
          <w:trHeight w:val="549"/>
        </w:trPr>
        <w:tc>
          <w:tcPr>
            <w:tcW w:w="425" w:type="dxa"/>
            <w:vAlign w:val="center"/>
          </w:tcPr>
          <w:p w14:paraId="05B0389A" w14:textId="77777777" w:rsidR="00C42C53" w:rsidRPr="00D614AC" w:rsidRDefault="00C42C53" w:rsidP="00C42C53">
            <w:pPr>
              <w:spacing w:line="0" w:lineRule="atLeast"/>
              <w:ind w:right="-3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2268" w:type="dxa"/>
          </w:tcPr>
          <w:p w14:paraId="54783107" w14:textId="77777777" w:rsidR="00C42C53" w:rsidRPr="00D614AC" w:rsidRDefault="00C42C53" w:rsidP="00C42C53">
            <w:pPr>
              <w:spacing w:line="0" w:lineRule="atLeast"/>
              <w:ind w:right="-3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Формування та оформлення Д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ошки Пошани міської територіальної громади</w:t>
            </w:r>
          </w:p>
        </w:tc>
        <w:tc>
          <w:tcPr>
            <w:tcW w:w="2141" w:type="dxa"/>
          </w:tcPr>
          <w:p w14:paraId="21FDC584" w14:textId="77777777" w:rsidR="00C42C53" w:rsidRPr="00D614AC" w:rsidRDefault="00C42C53" w:rsidP="00C42C53">
            <w:pPr>
              <w:spacing w:line="0" w:lineRule="atLeast"/>
              <w:ind w:right="-3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r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впорядкування районної Дошки Пошани міської територіальної громади, прилеглої території;</w:t>
            </w:r>
          </w:p>
          <w:p w14:paraId="1F8F28FB" w14:textId="77777777" w:rsidR="00C42C53" w:rsidRPr="00D614AC" w:rsidRDefault="00C42C53" w:rsidP="00C42C53">
            <w:pPr>
              <w:spacing w:line="0" w:lineRule="atLeast"/>
              <w:ind w:right="-3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виготовлення фотографій;</w:t>
            </w:r>
          </w:p>
          <w:p w14:paraId="5223D85C" w14:textId="77777777" w:rsidR="00C42C53" w:rsidRPr="00D614AC" w:rsidRDefault="00C42C53" w:rsidP="00C42C53">
            <w:pPr>
              <w:spacing w:line="0" w:lineRule="atLeast"/>
              <w:ind w:right="-3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придбання посвідчень про занесення на районну Дошки Пошани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940" w:type="dxa"/>
            <w:vAlign w:val="center"/>
          </w:tcPr>
          <w:p w14:paraId="44301D95" w14:textId="77777777" w:rsidR="00C42C53" w:rsidRPr="00AE1FE1" w:rsidRDefault="00C42C53" w:rsidP="00C42C53">
            <w:pPr>
              <w:spacing w:line="0" w:lineRule="atLeast"/>
              <w:ind w:right="-31"/>
              <w:contextualSpacing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E1FE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Щороку </w:t>
            </w:r>
            <w:r w:rsidRPr="00AE1FE1">
              <w:rPr>
                <w:rFonts w:ascii="Times New Roman" w:hAnsi="Times New Roman" w:cs="Times New Roman"/>
                <w:lang w:val="uk-UA"/>
              </w:rPr>
              <w:t>липень-серпень</w:t>
            </w:r>
          </w:p>
        </w:tc>
        <w:tc>
          <w:tcPr>
            <w:tcW w:w="1172" w:type="dxa"/>
            <w:vAlign w:val="center"/>
          </w:tcPr>
          <w:p w14:paraId="04EBC702" w14:textId="77777777" w:rsidR="00C42C53" w:rsidRPr="00D614AC" w:rsidRDefault="00C42C53" w:rsidP="00C42C53">
            <w:pPr>
              <w:spacing w:line="0" w:lineRule="atLeast"/>
              <w:ind w:right="-3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 Хороль</w:t>
            </w:r>
            <w:r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ської міської ради</w:t>
            </w:r>
          </w:p>
        </w:tc>
        <w:tc>
          <w:tcPr>
            <w:tcW w:w="1559" w:type="dxa"/>
            <w:vAlign w:val="center"/>
          </w:tcPr>
          <w:p w14:paraId="643E3E17" w14:textId="77777777" w:rsidR="00C42C53" w:rsidRPr="00D614AC" w:rsidRDefault="00C42C53" w:rsidP="00C42C53">
            <w:pPr>
              <w:spacing w:line="0" w:lineRule="atLeast"/>
              <w:ind w:right="-3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276" w:type="dxa"/>
            <w:vAlign w:val="center"/>
          </w:tcPr>
          <w:p w14:paraId="42E0D232" w14:textId="4D54EC31" w:rsidR="00C42C53" w:rsidRPr="00D614AC" w:rsidRDefault="00E0624B" w:rsidP="00C42C53">
            <w:pPr>
              <w:spacing w:line="0" w:lineRule="atLeast"/>
              <w:ind w:right="-3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="00C42C53"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</w:t>
            </w:r>
          </w:p>
        </w:tc>
        <w:tc>
          <w:tcPr>
            <w:tcW w:w="1276" w:type="dxa"/>
            <w:vAlign w:val="center"/>
          </w:tcPr>
          <w:p w14:paraId="45EC99D6" w14:textId="2367B956" w:rsidR="00C42C53" w:rsidRPr="00D614AC" w:rsidRDefault="002522ED" w:rsidP="00C42C53">
            <w:pPr>
              <w:spacing w:line="0" w:lineRule="atLeast"/>
              <w:ind w:right="-3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40,0</w:t>
            </w:r>
          </w:p>
        </w:tc>
        <w:tc>
          <w:tcPr>
            <w:tcW w:w="1134" w:type="dxa"/>
            <w:vAlign w:val="center"/>
          </w:tcPr>
          <w:p w14:paraId="20D68022" w14:textId="68A41356" w:rsidR="00C42C53" w:rsidRPr="00D614AC" w:rsidRDefault="002522ED" w:rsidP="00C42C53">
            <w:pPr>
              <w:spacing w:line="0" w:lineRule="atLeast"/>
              <w:ind w:right="-3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40,0</w:t>
            </w:r>
          </w:p>
        </w:tc>
        <w:tc>
          <w:tcPr>
            <w:tcW w:w="3366" w:type="dxa"/>
            <w:vAlign w:val="center"/>
          </w:tcPr>
          <w:p w14:paraId="5FFE6693" w14:textId="77777777" w:rsidR="00C42C53" w:rsidRPr="00D614AC" w:rsidRDefault="00C42C53" w:rsidP="00C42C53">
            <w:pPr>
              <w:spacing w:line="0" w:lineRule="atLeast"/>
              <w:ind w:right="-31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Вшанування видатних людей, що внесли вагомий вклад в соціально-економічний та культурн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ий розвиток міської територіальної громади</w:t>
            </w:r>
          </w:p>
        </w:tc>
      </w:tr>
      <w:tr w:rsidR="00C42C53" w:rsidRPr="00EF0064" w14:paraId="2DE4F1E8" w14:textId="77777777" w:rsidTr="00140F24">
        <w:tblPrEx>
          <w:tblLook w:val="0000" w:firstRow="0" w:lastRow="0" w:firstColumn="0" w:lastColumn="0" w:noHBand="0" w:noVBand="0"/>
        </w:tblPrEx>
        <w:trPr>
          <w:trHeight w:val="1116"/>
        </w:trPr>
        <w:tc>
          <w:tcPr>
            <w:tcW w:w="425" w:type="dxa"/>
            <w:vAlign w:val="center"/>
          </w:tcPr>
          <w:p w14:paraId="71D7454A" w14:textId="77777777" w:rsidR="00C42C53" w:rsidRPr="00D614AC" w:rsidRDefault="00C42C53" w:rsidP="00C42C53">
            <w:pPr>
              <w:spacing w:line="0" w:lineRule="atLeast"/>
              <w:ind w:right="-3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2268" w:type="dxa"/>
          </w:tcPr>
          <w:p w14:paraId="6A8A2F20" w14:textId="77777777" w:rsidR="00C42C53" w:rsidRPr="00D614AC" w:rsidRDefault="00C42C53" w:rsidP="00C42C53">
            <w:pPr>
              <w:spacing w:line="0" w:lineRule="atLeast"/>
              <w:ind w:right="-3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Проведення представни</w:t>
            </w:r>
            <w:r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цьких заходів, офіційних прийомів, зустрічей та </w:t>
            </w:r>
            <w:proofErr w:type="spellStart"/>
            <w:r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відряджень</w:t>
            </w:r>
            <w:proofErr w:type="spellEnd"/>
            <w:r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делегацій із врученням цінних подарунків, </w:t>
            </w:r>
            <w:r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сувенірів, друкованої продукції, квітів, з відповідним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транспортним забезпече</w:t>
            </w:r>
            <w:r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нням з нагод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 державних та професійних свят</w:t>
            </w:r>
          </w:p>
        </w:tc>
        <w:tc>
          <w:tcPr>
            <w:tcW w:w="2141" w:type="dxa"/>
          </w:tcPr>
          <w:p w14:paraId="523ED995" w14:textId="77777777" w:rsidR="00C42C53" w:rsidRPr="00D614AC" w:rsidRDefault="00C42C53" w:rsidP="00C42C53">
            <w:pPr>
              <w:spacing w:line="0" w:lineRule="atLeast"/>
              <w:ind w:right="-3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Придбання сувенірної, книжкової продукції, цінних подарунків для урочистих за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ходів 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представни-цьких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цілей</w:t>
            </w:r>
          </w:p>
        </w:tc>
        <w:tc>
          <w:tcPr>
            <w:tcW w:w="940" w:type="dxa"/>
            <w:vAlign w:val="center"/>
          </w:tcPr>
          <w:p w14:paraId="502E05BD" w14:textId="77777777" w:rsidR="00C42C53" w:rsidRPr="00D614AC" w:rsidRDefault="00C42C53" w:rsidP="00C42C53">
            <w:pPr>
              <w:spacing w:line="0" w:lineRule="atLeast"/>
              <w:ind w:right="-3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7 </w:t>
            </w:r>
            <w:r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172" w:type="dxa"/>
            <w:vAlign w:val="center"/>
          </w:tcPr>
          <w:p w14:paraId="109F10FC" w14:textId="77777777" w:rsidR="00C42C53" w:rsidRPr="00D614AC" w:rsidRDefault="00C42C53" w:rsidP="00C42C53">
            <w:pPr>
              <w:spacing w:line="0" w:lineRule="atLeast"/>
              <w:ind w:right="-3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 Хороль</w:t>
            </w:r>
            <w:r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ської міської ради</w:t>
            </w:r>
          </w:p>
        </w:tc>
        <w:tc>
          <w:tcPr>
            <w:tcW w:w="1559" w:type="dxa"/>
            <w:vAlign w:val="center"/>
          </w:tcPr>
          <w:p w14:paraId="415B478C" w14:textId="77777777" w:rsidR="00C42C53" w:rsidRPr="00D614AC" w:rsidRDefault="00C42C53" w:rsidP="00C42C53">
            <w:pPr>
              <w:spacing w:line="0" w:lineRule="atLeast"/>
              <w:ind w:right="-3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276" w:type="dxa"/>
            <w:vAlign w:val="center"/>
          </w:tcPr>
          <w:p w14:paraId="65D4A1F2" w14:textId="20EF0B82" w:rsidR="00C42C53" w:rsidRPr="00D614AC" w:rsidRDefault="00E0624B" w:rsidP="00C42C53">
            <w:pPr>
              <w:spacing w:line="0" w:lineRule="atLeast"/>
              <w:ind w:right="-3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C42C5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  <w:r w:rsidR="00C42C53"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1276" w:type="dxa"/>
            <w:vAlign w:val="center"/>
          </w:tcPr>
          <w:p w14:paraId="2955A3D2" w14:textId="1128CF57" w:rsidR="00C42C53" w:rsidRPr="00D614AC" w:rsidRDefault="002522ED" w:rsidP="00C42C53">
            <w:pPr>
              <w:spacing w:line="0" w:lineRule="atLeast"/>
              <w:ind w:right="-3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10,0</w:t>
            </w:r>
          </w:p>
        </w:tc>
        <w:tc>
          <w:tcPr>
            <w:tcW w:w="1134" w:type="dxa"/>
            <w:vAlign w:val="center"/>
          </w:tcPr>
          <w:p w14:paraId="557A8023" w14:textId="5CCA1FF3" w:rsidR="00C42C53" w:rsidRPr="00D614AC" w:rsidRDefault="002522ED" w:rsidP="00C42C53">
            <w:pPr>
              <w:spacing w:line="0" w:lineRule="atLeast"/>
              <w:ind w:right="-3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10,0</w:t>
            </w:r>
          </w:p>
        </w:tc>
        <w:tc>
          <w:tcPr>
            <w:tcW w:w="3366" w:type="dxa"/>
            <w:vAlign w:val="center"/>
          </w:tcPr>
          <w:p w14:paraId="5792982E" w14:textId="77777777" w:rsidR="00C42C53" w:rsidRPr="00D614AC" w:rsidRDefault="00C42C53" w:rsidP="00C42C53">
            <w:pPr>
              <w:spacing w:line="0" w:lineRule="atLeast"/>
              <w:ind w:right="-31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Реалізація заходів, пов’я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заних з проведення представ</w:t>
            </w:r>
            <w:r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ницьких заходів, офіційних прийомів, зустрічей та </w:t>
            </w:r>
            <w:proofErr w:type="spellStart"/>
            <w:r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відряджень</w:t>
            </w:r>
            <w:proofErr w:type="spellEnd"/>
            <w:r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делегацій із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матеріально-технічним забезпеченням зазначених вище заходів</w:t>
            </w:r>
            <w:r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C42C53" w:rsidRPr="00EF0064" w14:paraId="5D1D54F3" w14:textId="77777777" w:rsidTr="00140F24">
        <w:tblPrEx>
          <w:tblLook w:val="0000" w:firstRow="0" w:lastRow="0" w:firstColumn="0" w:lastColumn="0" w:noHBand="0" w:noVBand="0"/>
        </w:tblPrEx>
        <w:trPr>
          <w:trHeight w:val="1116"/>
        </w:trPr>
        <w:tc>
          <w:tcPr>
            <w:tcW w:w="425" w:type="dxa"/>
            <w:vAlign w:val="center"/>
          </w:tcPr>
          <w:p w14:paraId="432118EA" w14:textId="77777777" w:rsidR="00C42C53" w:rsidRPr="00D614AC" w:rsidRDefault="00C42C53" w:rsidP="00C42C53">
            <w:pPr>
              <w:spacing w:line="0" w:lineRule="atLeast"/>
              <w:ind w:right="-3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268" w:type="dxa"/>
          </w:tcPr>
          <w:p w14:paraId="67C5955C" w14:textId="77777777" w:rsidR="00C42C53" w:rsidRPr="00D614AC" w:rsidRDefault="00C42C53" w:rsidP="00C42C53">
            <w:pPr>
              <w:spacing w:line="0" w:lineRule="atLeast"/>
              <w:ind w:right="-3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Відзначення кращих медичних працівників Премією ім. М.Т. Полонського з нагоди Дня медичного працівника</w:t>
            </w:r>
          </w:p>
        </w:tc>
        <w:tc>
          <w:tcPr>
            <w:tcW w:w="2141" w:type="dxa"/>
          </w:tcPr>
          <w:p w14:paraId="21FFC7C9" w14:textId="77777777" w:rsidR="00C42C53" w:rsidRPr="00D614AC" w:rsidRDefault="00C42C53" w:rsidP="00C42C53">
            <w:pPr>
              <w:spacing w:line="0" w:lineRule="atLeast"/>
              <w:ind w:right="-3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Вручення грошової винагороди Лауреатам премії ім. М.Т. Полонського з відповідними відзнаками</w:t>
            </w:r>
          </w:p>
        </w:tc>
        <w:tc>
          <w:tcPr>
            <w:tcW w:w="940" w:type="dxa"/>
            <w:vAlign w:val="center"/>
          </w:tcPr>
          <w:p w14:paraId="6CA029EE" w14:textId="77777777" w:rsidR="00C42C53" w:rsidRPr="00D614AC" w:rsidRDefault="00C42C53" w:rsidP="00C42C53">
            <w:pPr>
              <w:spacing w:line="0" w:lineRule="atLeast"/>
              <w:ind w:right="-3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7 </w:t>
            </w:r>
            <w:r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172" w:type="dxa"/>
            <w:vAlign w:val="center"/>
          </w:tcPr>
          <w:p w14:paraId="57758D57" w14:textId="77777777" w:rsidR="00C42C53" w:rsidRPr="00D614AC" w:rsidRDefault="00C42C53" w:rsidP="00C42C53">
            <w:pPr>
              <w:spacing w:line="0" w:lineRule="atLeast"/>
              <w:ind w:right="-3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 Хороль</w:t>
            </w:r>
            <w:r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ської міської ради</w:t>
            </w:r>
          </w:p>
        </w:tc>
        <w:tc>
          <w:tcPr>
            <w:tcW w:w="1559" w:type="dxa"/>
            <w:vAlign w:val="center"/>
          </w:tcPr>
          <w:p w14:paraId="53BC2270" w14:textId="77777777" w:rsidR="00C42C53" w:rsidRPr="00D614AC" w:rsidRDefault="00C42C53" w:rsidP="00C42C53">
            <w:pPr>
              <w:spacing w:line="0" w:lineRule="atLeast"/>
              <w:ind w:right="-3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276" w:type="dxa"/>
            <w:vAlign w:val="center"/>
          </w:tcPr>
          <w:p w14:paraId="738208BD" w14:textId="5BE1A435" w:rsidR="00C42C53" w:rsidRPr="00D614AC" w:rsidRDefault="00E0624B" w:rsidP="00C42C53">
            <w:pPr>
              <w:spacing w:line="0" w:lineRule="atLeast"/>
              <w:ind w:right="-3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="00C42C5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</w:t>
            </w:r>
          </w:p>
        </w:tc>
        <w:tc>
          <w:tcPr>
            <w:tcW w:w="1276" w:type="dxa"/>
            <w:vAlign w:val="center"/>
          </w:tcPr>
          <w:p w14:paraId="5E9623A2" w14:textId="41776DF7" w:rsidR="00C42C53" w:rsidRPr="00D614AC" w:rsidRDefault="002522ED" w:rsidP="00C42C53">
            <w:pPr>
              <w:spacing w:line="0" w:lineRule="atLeast"/>
              <w:ind w:right="-3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40,0</w:t>
            </w:r>
          </w:p>
        </w:tc>
        <w:tc>
          <w:tcPr>
            <w:tcW w:w="1134" w:type="dxa"/>
            <w:vAlign w:val="center"/>
          </w:tcPr>
          <w:p w14:paraId="40E1EA20" w14:textId="68632926" w:rsidR="00C42C53" w:rsidRPr="00D614AC" w:rsidRDefault="002522ED" w:rsidP="00C42C53">
            <w:pPr>
              <w:spacing w:line="0" w:lineRule="atLeast"/>
              <w:ind w:right="-3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40,0</w:t>
            </w:r>
          </w:p>
        </w:tc>
        <w:tc>
          <w:tcPr>
            <w:tcW w:w="3366" w:type="dxa"/>
            <w:vAlign w:val="center"/>
          </w:tcPr>
          <w:p w14:paraId="35DF9329" w14:textId="77777777" w:rsidR="00C42C53" w:rsidRPr="00D614AC" w:rsidRDefault="00C42C53" w:rsidP="00C42C53">
            <w:pPr>
              <w:spacing w:line="0" w:lineRule="atLeast"/>
              <w:ind w:right="-31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 метою відзначення кращих медичних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працівників міської територіаль</w:t>
            </w:r>
            <w:r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ної громади премією ім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ені</w:t>
            </w:r>
            <w:r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М.Т. Полонського </w:t>
            </w:r>
          </w:p>
        </w:tc>
      </w:tr>
      <w:tr w:rsidR="00C42C53" w:rsidRPr="00D614AC" w14:paraId="2FC49475" w14:textId="77777777" w:rsidTr="00140F24">
        <w:tblPrEx>
          <w:tblLook w:val="0000" w:firstRow="0" w:lastRow="0" w:firstColumn="0" w:lastColumn="0" w:noHBand="0" w:noVBand="0"/>
        </w:tblPrEx>
        <w:trPr>
          <w:trHeight w:val="690"/>
        </w:trPr>
        <w:tc>
          <w:tcPr>
            <w:tcW w:w="425" w:type="dxa"/>
            <w:vAlign w:val="center"/>
          </w:tcPr>
          <w:p w14:paraId="4950CBF0" w14:textId="77777777" w:rsidR="00C42C53" w:rsidRPr="00D614AC" w:rsidRDefault="00C42C53" w:rsidP="00C42C53">
            <w:pPr>
              <w:spacing w:line="0" w:lineRule="atLeast"/>
              <w:ind w:right="-3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268" w:type="dxa"/>
          </w:tcPr>
          <w:p w14:paraId="3BAC91FA" w14:textId="77777777" w:rsidR="00C42C53" w:rsidRPr="00D614AC" w:rsidRDefault="00C42C53" w:rsidP="00C42C53">
            <w:pPr>
              <w:spacing w:line="0" w:lineRule="atLeast"/>
              <w:ind w:right="-3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Проведення масових заходів на території мі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ської територіаль</w:t>
            </w:r>
            <w:r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ної громади</w:t>
            </w:r>
          </w:p>
        </w:tc>
        <w:tc>
          <w:tcPr>
            <w:tcW w:w="2141" w:type="dxa"/>
          </w:tcPr>
          <w:p w14:paraId="6668EADA" w14:textId="77777777" w:rsidR="00C42C53" w:rsidRPr="00D614AC" w:rsidRDefault="00C42C53" w:rsidP="00C42C53">
            <w:pPr>
              <w:spacing w:line="0" w:lineRule="atLeast"/>
              <w:ind w:right="-3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40" w:type="dxa"/>
            <w:vAlign w:val="center"/>
          </w:tcPr>
          <w:p w14:paraId="62068E87" w14:textId="77777777" w:rsidR="00C42C53" w:rsidRPr="00D614AC" w:rsidRDefault="00C42C53" w:rsidP="00C42C53">
            <w:pPr>
              <w:spacing w:line="0" w:lineRule="atLeast"/>
              <w:ind w:right="-3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7 </w:t>
            </w:r>
            <w:r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172" w:type="dxa"/>
            <w:vAlign w:val="center"/>
          </w:tcPr>
          <w:p w14:paraId="3096A903" w14:textId="77777777" w:rsidR="00C42C53" w:rsidRPr="00D614AC" w:rsidRDefault="00C42C53" w:rsidP="00C42C53">
            <w:pPr>
              <w:spacing w:line="0" w:lineRule="atLeast"/>
              <w:ind w:right="-3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 Хороль</w:t>
            </w:r>
            <w:r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ської міської ради</w:t>
            </w:r>
          </w:p>
        </w:tc>
        <w:tc>
          <w:tcPr>
            <w:tcW w:w="1559" w:type="dxa"/>
            <w:vAlign w:val="center"/>
          </w:tcPr>
          <w:p w14:paraId="1EDE9502" w14:textId="77777777" w:rsidR="00C42C53" w:rsidRPr="00D614AC" w:rsidRDefault="00C42C53" w:rsidP="00C42C53">
            <w:pPr>
              <w:spacing w:line="0" w:lineRule="atLeast"/>
              <w:ind w:right="-3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276" w:type="dxa"/>
            <w:vAlign w:val="center"/>
          </w:tcPr>
          <w:p w14:paraId="5C073B0D" w14:textId="77777777" w:rsidR="00C42C53" w:rsidRPr="00D614AC" w:rsidRDefault="00C42C53" w:rsidP="00C42C53">
            <w:pPr>
              <w:spacing w:line="0" w:lineRule="atLeast"/>
              <w:ind w:right="-3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76" w:type="dxa"/>
            <w:vAlign w:val="center"/>
          </w:tcPr>
          <w:p w14:paraId="1C714CF3" w14:textId="6ABB43C8" w:rsidR="00C42C53" w:rsidRPr="00D614AC" w:rsidRDefault="002522ED" w:rsidP="00C42C53">
            <w:pPr>
              <w:spacing w:line="0" w:lineRule="atLeast"/>
              <w:ind w:right="-3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100,0</w:t>
            </w:r>
          </w:p>
        </w:tc>
        <w:tc>
          <w:tcPr>
            <w:tcW w:w="1134" w:type="dxa"/>
            <w:vAlign w:val="center"/>
          </w:tcPr>
          <w:p w14:paraId="41A1B6FB" w14:textId="7230DD18" w:rsidR="00C42C53" w:rsidRPr="00D614AC" w:rsidRDefault="002522ED" w:rsidP="00C42C53">
            <w:pPr>
              <w:spacing w:line="0" w:lineRule="atLeast"/>
              <w:ind w:right="-3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66" w:type="dxa"/>
            <w:vAlign w:val="center"/>
          </w:tcPr>
          <w:p w14:paraId="73F59791" w14:textId="77777777" w:rsidR="00C42C53" w:rsidRPr="00D614AC" w:rsidRDefault="00C42C53" w:rsidP="00C42C53">
            <w:pPr>
              <w:spacing w:line="0" w:lineRule="atLeast"/>
              <w:ind w:right="-31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Підвищенн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 рівня культури наших громадян</w:t>
            </w:r>
            <w:r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та </w:t>
            </w:r>
            <w:r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рівня знань про історію рідного краю,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виховання у</w:t>
            </w:r>
            <w:r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молоді любові до рідного краю, розвиток різноманіття народних промислів   </w:t>
            </w:r>
          </w:p>
        </w:tc>
      </w:tr>
      <w:tr w:rsidR="00C42C53" w14:paraId="151DCE80" w14:textId="77777777" w:rsidTr="00140F24">
        <w:tblPrEx>
          <w:tblLook w:val="0000" w:firstRow="0" w:lastRow="0" w:firstColumn="0" w:lastColumn="0" w:noHBand="0" w:noVBand="0"/>
        </w:tblPrEx>
        <w:trPr>
          <w:trHeight w:val="151"/>
        </w:trPr>
        <w:tc>
          <w:tcPr>
            <w:tcW w:w="425" w:type="dxa"/>
            <w:vAlign w:val="center"/>
          </w:tcPr>
          <w:p w14:paraId="23800CDF" w14:textId="77777777" w:rsidR="00C42C53" w:rsidRPr="00522C1F" w:rsidRDefault="00C42C53" w:rsidP="00C42C53">
            <w:pPr>
              <w:spacing w:line="0" w:lineRule="atLeast"/>
              <w:ind w:right="-31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080" w:type="dxa"/>
            <w:gridSpan w:val="5"/>
            <w:vAlign w:val="center"/>
          </w:tcPr>
          <w:p w14:paraId="027A7B9E" w14:textId="77777777" w:rsidR="00C42C53" w:rsidRPr="002522ED" w:rsidRDefault="00C42C53" w:rsidP="00C42C53">
            <w:pPr>
              <w:spacing w:line="0" w:lineRule="atLeast"/>
              <w:ind w:right="-31"/>
              <w:contextualSpacing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522ED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1276" w:type="dxa"/>
            <w:vAlign w:val="center"/>
          </w:tcPr>
          <w:p w14:paraId="2FE4FD25" w14:textId="197DD0C6" w:rsidR="00C42C53" w:rsidRPr="002522ED" w:rsidRDefault="00E0624B" w:rsidP="00C42C53">
            <w:pPr>
              <w:spacing w:line="0" w:lineRule="atLeast"/>
              <w:ind w:right="-31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522ED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300</w:t>
            </w:r>
            <w:r w:rsidR="00C42C53" w:rsidRPr="002522ED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,0</w:t>
            </w:r>
          </w:p>
        </w:tc>
        <w:tc>
          <w:tcPr>
            <w:tcW w:w="1276" w:type="dxa"/>
            <w:vAlign w:val="center"/>
          </w:tcPr>
          <w:p w14:paraId="7ED03661" w14:textId="0061CB6C" w:rsidR="00C42C53" w:rsidRPr="002522ED" w:rsidRDefault="00353AC8" w:rsidP="00C42C53">
            <w:pPr>
              <w:spacing w:line="0" w:lineRule="atLeast"/>
              <w:ind w:right="-31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55</w:t>
            </w:r>
            <w:r w:rsidR="002522ED" w:rsidRPr="002522ED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0,0</w:t>
            </w:r>
          </w:p>
        </w:tc>
        <w:tc>
          <w:tcPr>
            <w:tcW w:w="1134" w:type="dxa"/>
            <w:vAlign w:val="center"/>
          </w:tcPr>
          <w:p w14:paraId="14C31217" w14:textId="7A6CDC93" w:rsidR="00C42C53" w:rsidRPr="002522ED" w:rsidRDefault="00353AC8" w:rsidP="00C42C53">
            <w:pPr>
              <w:spacing w:line="0" w:lineRule="atLeast"/>
              <w:ind w:right="-31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55</w:t>
            </w:r>
            <w:r w:rsidR="002522ED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8,0</w:t>
            </w:r>
          </w:p>
        </w:tc>
        <w:tc>
          <w:tcPr>
            <w:tcW w:w="3366" w:type="dxa"/>
            <w:vAlign w:val="center"/>
          </w:tcPr>
          <w:p w14:paraId="1A99B0BC" w14:textId="2310FAA7" w:rsidR="00C42C53" w:rsidRPr="002522ED" w:rsidRDefault="002522ED" w:rsidP="00C42C53">
            <w:pPr>
              <w:spacing w:line="0" w:lineRule="atLeast"/>
              <w:ind w:right="-31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</w:t>
            </w:r>
            <w:r w:rsidR="00353AC8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4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08,0</w:t>
            </w:r>
          </w:p>
        </w:tc>
      </w:tr>
    </w:tbl>
    <w:p w14:paraId="3387D2CD" w14:textId="77777777" w:rsidR="0090253F" w:rsidRDefault="0090253F" w:rsidP="0090253F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  <w:lang w:val="uk-UA"/>
        </w:rPr>
        <w:sectPr w:rsidR="0090253F" w:rsidSect="004F1BC2">
          <w:pgSz w:w="16838" w:h="11906" w:orient="landscape" w:code="9"/>
          <w:pgMar w:top="426" w:right="567" w:bottom="1134" w:left="567" w:header="0" w:footer="0" w:gutter="0"/>
          <w:cols w:space="708"/>
          <w:titlePg/>
          <w:docGrid w:linePitch="360"/>
        </w:sectPr>
      </w:pPr>
    </w:p>
    <w:p w14:paraId="7CAED531" w14:textId="77777777" w:rsidR="0090253F" w:rsidRDefault="0090253F" w:rsidP="00522C1F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  <w:lang w:val="uk-UA"/>
        </w:rPr>
      </w:pPr>
    </w:p>
    <w:p w14:paraId="5A35A705" w14:textId="77777777" w:rsidR="00522C1F" w:rsidRDefault="00522C1F" w:rsidP="00522C1F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  <w:lang w:val="uk-UA"/>
        </w:rPr>
      </w:pPr>
    </w:p>
    <w:p w14:paraId="57554C26" w14:textId="77777777" w:rsidR="00B365DF" w:rsidRDefault="00B365DF" w:rsidP="00522C1F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  <w:lang w:val="uk-UA"/>
        </w:rPr>
      </w:pPr>
    </w:p>
    <w:p w14:paraId="7E5725C4" w14:textId="77777777" w:rsidR="00522C1F" w:rsidRPr="0090253F" w:rsidRDefault="00522C1F" w:rsidP="00522C1F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Секретар міської ради                                                                                                                  </w:t>
      </w:r>
      <w:r w:rsidR="00B365D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Ю</w:t>
      </w:r>
      <w:r w:rsidR="00330244">
        <w:rPr>
          <w:rFonts w:ascii="Times New Roman" w:hAnsi="Times New Roman" w:cs="Times New Roman"/>
          <w:sz w:val="28"/>
          <w:szCs w:val="28"/>
          <w:lang w:val="uk-UA"/>
        </w:rPr>
        <w:t>лія БОЙКО</w:t>
      </w:r>
    </w:p>
    <w:sectPr w:rsidR="00522C1F" w:rsidRPr="0090253F" w:rsidSect="00522C1F">
      <w:type w:val="continuous"/>
      <w:pgSz w:w="16838" w:h="11906" w:orient="landscape"/>
      <w:pgMar w:top="567" w:right="1134" w:bottom="1701" w:left="1134" w:header="57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1FA562" w14:textId="77777777" w:rsidR="003261DE" w:rsidRDefault="003261DE" w:rsidP="00D914A5">
      <w:pPr>
        <w:spacing w:after="0" w:line="240" w:lineRule="auto"/>
      </w:pPr>
      <w:r>
        <w:separator/>
      </w:r>
    </w:p>
  </w:endnote>
  <w:endnote w:type="continuationSeparator" w:id="0">
    <w:p w14:paraId="35CAB679" w14:textId="77777777" w:rsidR="003261DE" w:rsidRDefault="003261DE" w:rsidP="00D914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B4F93C" w14:textId="77777777" w:rsidR="003261DE" w:rsidRDefault="003261DE" w:rsidP="00D914A5">
      <w:pPr>
        <w:spacing w:after="0" w:line="240" w:lineRule="auto"/>
      </w:pPr>
      <w:r>
        <w:separator/>
      </w:r>
    </w:p>
  </w:footnote>
  <w:footnote w:type="continuationSeparator" w:id="0">
    <w:p w14:paraId="6F4A0DA3" w14:textId="77777777" w:rsidR="003261DE" w:rsidRDefault="003261DE" w:rsidP="00D914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1747583"/>
      <w:docPartObj>
        <w:docPartGallery w:val="Page Numbers (Top of Page)"/>
        <w:docPartUnique/>
      </w:docPartObj>
    </w:sdtPr>
    <w:sdtEndPr/>
    <w:sdtContent>
      <w:p w14:paraId="0CA7AD36" w14:textId="77777777" w:rsidR="004F1BC2" w:rsidRDefault="004F1BC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6723">
          <w:rPr>
            <w:noProof/>
          </w:rPr>
          <w:t>5</w:t>
        </w:r>
        <w:r>
          <w:fldChar w:fldCharType="end"/>
        </w:r>
      </w:p>
    </w:sdtContent>
  </w:sdt>
  <w:p w14:paraId="17ACB075" w14:textId="77777777" w:rsidR="00D914A5" w:rsidRDefault="00D914A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4A620F"/>
    <w:multiLevelType w:val="hybridMultilevel"/>
    <w:tmpl w:val="CE8A3722"/>
    <w:lvl w:ilvl="0" w:tplc="90802362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106E"/>
    <w:rsid w:val="00067526"/>
    <w:rsid w:val="000D3B02"/>
    <w:rsid w:val="000D41BE"/>
    <w:rsid w:val="000F360E"/>
    <w:rsid w:val="0013542B"/>
    <w:rsid w:val="00140F1F"/>
    <w:rsid w:val="00140F24"/>
    <w:rsid w:val="00150510"/>
    <w:rsid w:val="00177BBF"/>
    <w:rsid w:val="001D41F8"/>
    <w:rsid w:val="001F0293"/>
    <w:rsid w:val="00235909"/>
    <w:rsid w:val="002522ED"/>
    <w:rsid w:val="00262F96"/>
    <w:rsid w:val="0029210A"/>
    <w:rsid w:val="002C6723"/>
    <w:rsid w:val="002E459F"/>
    <w:rsid w:val="002E5667"/>
    <w:rsid w:val="00300166"/>
    <w:rsid w:val="003167EA"/>
    <w:rsid w:val="003261DE"/>
    <w:rsid w:val="00330244"/>
    <w:rsid w:val="00345CC0"/>
    <w:rsid w:val="00353AC8"/>
    <w:rsid w:val="003634EA"/>
    <w:rsid w:val="00366DB7"/>
    <w:rsid w:val="003848C5"/>
    <w:rsid w:val="00386E36"/>
    <w:rsid w:val="003E76BA"/>
    <w:rsid w:val="00496548"/>
    <w:rsid w:val="004A6830"/>
    <w:rsid w:val="004C2740"/>
    <w:rsid w:val="004E3EB6"/>
    <w:rsid w:val="004F1BC2"/>
    <w:rsid w:val="00522C1F"/>
    <w:rsid w:val="005549D5"/>
    <w:rsid w:val="00571096"/>
    <w:rsid w:val="00577A63"/>
    <w:rsid w:val="0058691E"/>
    <w:rsid w:val="00597B37"/>
    <w:rsid w:val="005A6B30"/>
    <w:rsid w:val="005E0307"/>
    <w:rsid w:val="005F6A31"/>
    <w:rsid w:val="00610748"/>
    <w:rsid w:val="006911E4"/>
    <w:rsid w:val="006A2B12"/>
    <w:rsid w:val="0073106E"/>
    <w:rsid w:val="007341ED"/>
    <w:rsid w:val="0081226A"/>
    <w:rsid w:val="008A49CC"/>
    <w:rsid w:val="008B1271"/>
    <w:rsid w:val="0090253F"/>
    <w:rsid w:val="009B7819"/>
    <w:rsid w:val="009C0DB7"/>
    <w:rsid w:val="00A02C6E"/>
    <w:rsid w:val="00A5345F"/>
    <w:rsid w:val="00AE1FE1"/>
    <w:rsid w:val="00B34FB2"/>
    <w:rsid w:val="00B365DF"/>
    <w:rsid w:val="00B83A5C"/>
    <w:rsid w:val="00BA008F"/>
    <w:rsid w:val="00BC3F39"/>
    <w:rsid w:val="00BF477E"/>
    <w:rsid w:val="00C42C53"/>
    <w:rsid w:val="00C81B8B"/>
    <w:rsid w:val="00C81E9E"/>
    <w:rsid w:val="00C90C09"/>
    <w:rsid w:val="00CA18B5"/>
    <w:rsid w:val="00D01565"/>
    <w:rsid w:val="00D614AC"/>
    <w:rsid w:val="00D711D0"/>
    <w:rsid w:val="00D914A5"/>
    <w:rsid w:val="00DB30C6"/>
    <w:rsid w:val="00DD7033"/>
    <w:rsid w:val="00E03824"/>
    <w:rsid w:val="00E0624B"/>
    <w:rsid w:val="00ED161D"/>
    <w:rsid w:val="00EF0064"/>
    <w:rsid w:val="00F066EA"/>
    <w:rsid w:val="00F34141"/>
    <w:rsid w:val="00F36C4B"/>
    <w:rsid w:val="00F41E92"/>
    <w:rsid w:val="00F65F47"/>
    <w:rsid w:val="00FE2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F6BE2C"/>
  <w15:docId w15:val="{5D9B4E01-252E-45DE-849B-18B98B1A7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03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914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D914A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914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D914A5"/>
  </w:style>
  <w:style w:type="paragraph" w:styleId="a8">
    <w:name w:val="footer"/>
    <w:basedOn w:val="a"/>
    <w:link w:val="a9"/>
    <w:uiPriority w:val="99"/>
    <w:unhideWhenUsed/>
    <w:rsid w:val="00D914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D914A5"/>
  </w:style>
  <w:style w:type="table" w:styleId="aa">
    <w:name w:val="Table Grid"/>
    <w:basedOn w:val="a1"/>
    <w:uiPriority w:val="59"/>
    <w:rsid w:val="00D614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D7834B-0A15-4B0B-BD3F-A577E6B4F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795</Words>
  <Characters>4537</Characters>
  <Application>Microsoft Office Word</Application>
  <DocSecurity>0</DocSecurity>
  <Lines>37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</cp:lastModifiedBy>
  <cp:revision>8</cp:revision>
  <cp:lastPrinted>2024-12-17T09:32:00Z</cp:lastPrinted>
  <dcterms:created xsi:type="dcterms:W3CDTF">2025-09-12T11:03:00Z</dcterms:created>
  <dcterms:modified xsi:type="dcterms:W3CDTF">2025-10-07T13:36:00Z</dcterms:modified>
</cp:coreProperties>
</file>